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96060" w14:textId="77777777" w:rsidR="00D1134F" w:rsidRDefault="00000000">
      <w:pPr>
        <w:pStyle w:val="Heading1"/>
      </w:pPr>
      <w:r>
        <w:t>Table 1. Characteristics of patients enrolled in the study (N = 102)</w:t>
      </w:r>
    </w:p>
    <w:tbl>
      <w:tblPr>
        <w:tblW w:w="4811" w:type="pct"/>
        <w:jc w:val="center"/>
        <w:tblLook w:val="0420" w:firstRow="1" w:lastRow="0" w:firstColumn="0" w:lastColumn="0" w:noHBand="0" w:noVBand="1"/>
      </w:tblPr>
      <w:tblGrid>
        <w:gridCol w:w="2656"/>
        <w:gridCol w:w="1844"/>
        <w:gridCol w:w="1800"/>
        <w:gridCol w:w="1800"/>
        <w:gridCol w:w="623"/>
      </w:tblGrid>
      <w:tr w:rsidR="00D1134F" w14:paraId="020C1DB0" w14:textId="77777777" w:rsidTr="00BF0B34">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830DA7"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1057"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AFAF9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102</w:t>
            </w:r>
            <w:r>
              <w:rPr>
                <w:rFonts w:ascii="Arial" w:eastAsia="Arial" w:hAnsi="Arial" w:cs="Arial"/>
                <w:color w:val="000000"/>
                <w:sz w:val="16"/>
                <w:szCs w:val="16"/>
                <w:vertAlign w:val="superscript"/>
              </w:rPr>
              <w:t>1</w:t>
            </w:r>
          </w:p>
        </w:tc>
        <w:tc>
          <w:tcPr>
            <w:tcW w:w="1032"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F0DBB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76</w:t>
            </w:r>
            <w:r>
              <w:rPr>
                <w:rFonts w:ascii="Arial" w:eastAsia="Arial" w:hAnsi="Arial" w:cs="Arial"/>
                <w:color w:val="000000"/>
                <w:sz w:val="16"/>
                <w:szCs w:val="16"/>
                <w:vertAlign w:val="superscript"/>
              </w:rPr>
              <w:t>1</w:t>
            </w:r>
          </w:p>
        </w:tc>
        <w:tc>
          <w:tcPr>
            <w:tcW w:w="1032"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82B13B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357"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79F36F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D1134F" w14:paraId="72CC39FF" w14:textId="77777777" w:rsidTr="00BF0B34">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DBA3C2"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Age (years)</w:t>
            </w:r>
          </w:p>
        </w:tc>
        <w:tc>
          <w:tcPr>
            <w:tcW w:w="1057"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26138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53.50 (37.00-62.00)</w:t>
            </w:r>
          </w:p>
        </w:tc>
        <w:tc>
          <w:tcPr>
            <w:tcW w:w="1032"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C73E64"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53.00 (40.00-61.50)</w:t>
            </w:r>
          </w:p>
        </w:tc>
        <w:tc>
          <w:tcPr>
            <w:tcW w:w="1032"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B145F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54.50 (35.00-62.00)</w:t>
            </w:r>
          </w:p>
        </w:tc>
        <w:tc>
          <w:tcPr>
            <w:tcW w:w="357"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D6D59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0.957</w:t>
            </w:r>
          </w:p>
        </w:tc>
      </w:tr>
      <w:tr w:rsidR="00D1134F" w14:paraId="46E34F4F"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D9E46C"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Sex</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1CD596" w14:textId="77777777" w:rsidR="00D1134F" w:rsidRDefault="00D1134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3A8082" w14:textId="77777777" w:rsidR="00D1134F" w:rsidRDefault="00D1134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60CAB9" w14:textId="77777777" w:rsidR="00D1134F" w:rsidRDefault="00D1134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4E10B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0.953</w:t>
            </w:r>
          </w:p>
        </w:tc>
      </w:tr>
      <w:tr w:rsidR="00D1134F" w14:paraId="638F1BE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670F4" w14:textId="77777777" w:rsidR="00D1134F"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Male</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7FFA9"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52 (51.5%)</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7A0A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 (51.3%)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0B119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 (52.0%)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AEAF7C" w14:textId="77777777" w:rsidR="00D1134F" w:rsidRDefault="00D1134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1134F" w14:paraId="4A621D0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DA644" w14:textId="77777777" w:rsidR="00D1134F"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Female</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50272A"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FB536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37 (48.7%)</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B1B1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 (48.0%)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0A18B2" w14:textId="77777777" w:rsidR="00D1134F" w:rsidRDefault="00D1134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0D748F" w14:paraId="1A026A67"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259F8C" w14:textId="4F7E37BE" w:rsidR="000D748F" w:rsidRPr="000D748F" w:rsidRDefault="000D748F" w:rsidP="000D748F">
            <w:pPr>
              <w:ind w:left="60" w:right="60"/>
              <w:rPr>
                <w:rFonts w:ascii="Arial" w:eastAsia="Arial" w:hAnsi="Arial" w:cs="Arial"/>
                <w:b/>
                <w:color w:val="000000"/>
                <w:sz w:val="16"/>
                <w:szCs w:val="16"/>
              </w:rPr>
            </w:pPr>
            <w:r w:rsidRPr="000D748F">
              <w:rPr>
                <w:rFonts w:ascii="Arial" w:eastAsia="Arial" w:hAnsi="Arial" w:cs="Arial"/>
                <w:b/>
                <w:color w:val="000000"/>
                <w:sz w:val="16"/>
                <w:szCs w:val="16"/>
              </w:rPr>
              <w:t>I</w:t>
            </w:r>
            <w:r w:rsidRPr="000D748F">
              <w:rPr>
                <w:rFonts w:ascii="Arial" w:eastAsia="Arial" w:hAnsi="Arial" w:cs="Arial"/>
                <w:b/>
                <w:color w:val="000000"/>
                <w:sz w:val="16"/>
                <w:szCs w:val="16"/>
              </w:rPr>
              <w:t>nfection</w:t>
            </w:r>
            <w:r w:rsidRPr="000D748F">
              <w:rPr>
                <w:rFonts w:ascii="Arial" w:eastAsia="Arial" w:hAnsi="Arial" w:cs="Arial"/>
                <w:b/>
                <w:color w:val="000000"/>
                <w:sz w:val="16"/>
                <w:szCs w:val="16"/>
              </w:rPr>
              <w:t xml:space="preserve"> S</w:t>
            </w:r>
            <w:r w:rsidRPr="000D748F">
              <w:rPr>
                <w:rFonts w:ascii="Arial" w:eastAsia="Arial" w:hAnsi="Arial" w:cs="Arial"/>
                <w:b/>
                <w:color w:val="000000"/>
                <w:sz w:val="16"/>
                <w:szCs w:val="16"/>
              </w:rPr>
              <w:t>ite</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66A363"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96EB86"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D6565D"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BBE9BA"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1134F" w14:paraId="1DFD6DE1"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FFC658"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Respiratory</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68F80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(35.3%)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00317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28 (36.8%)</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72F1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55BB4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0.576</w:t>
            </w:r>
          </w:p>
        </w:tc>
      </w:tr>
      <w:tr w:rsidR="00D1134F" w14:paraId="2E8136EA"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6D0C3C"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Urinary</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7B15D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50 (49.0%)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0B95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41 (53.9%)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D3CE6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A0E51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0.089</w:t>
            </w:r>
          </w:p>
        </w:tc>
      </w:tr>
      <w:tr w:rsidR="00D1134F" w14:paraId="5522D13F"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247225"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Gastrointestinal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3BC5B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BDF6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(6.6%)</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55826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86E0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D1134F" w14:paraId="4B002695"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246A3"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CNS</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1CB28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(6.9%)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F8F02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21FA9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(26.9%)</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970DFA"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152A4847"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D4F838"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Skin / soft tissue</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43713C"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BCC1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03D4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(7.7%)</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2CBBB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0.159</w:t>
            </w:r>
          </w:p>
        </w:tc>
      </w:tr>
      <w:tr w:rsidR="00D1134F" w14:paraId="25A72E39"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239BBF"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Other</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A9A9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A9998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72AD1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66891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0.447</w:t>
            </w:r>
          </w:p>
        </w:tc>
      </w:tr>
      <w:tr w:rsidR="000D748F" w14:paraId="7D1B4F8F"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251666" w14:textId="05C0C7A3" w:rsidR="000D748F" w:rsidRPr="000D748F" w:rsidRDefault="000D748F" w:rsidP="000D748F">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NEWS</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D907DF"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0FAE0F"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954A31"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4C2459"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1134F" w14:paraId="7654A1AE"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510E2" w14:textId="402FD30F" w:rsidR="00D1134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w:t>
            </w:r>
            <w:r w:rsidR="00000000" w:rsidRPr="000D748F">
              <w:rPr>
                <w:rFonts w:ascii="Arial" w:eastAsia="Arial" w:hAnsi="Arial" w:cs="Arial"/>
                <w:color w:val="000000"/>
                <w:sz w:val="16"/>
                <w:szCs w:val="16"/>
              </w:rPr>
              <w:t>ay 1</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856F3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8.00 (7.00-9.00)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0864E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7.00 (7.00-8.00)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3B62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11.50 (10.00-14.00)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40C86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155913A9"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CB8BFF" w14:textId="616C6261" w:rsidR="00D1134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w:t>
            </w:r>
            <w:r w:rsidR="00000000" w:rsidRPr="000D748F">
              <w:rPr>
                <w:rFonts w:ascii="Arial" w:eastAsia="Arial" w:hAnsi="Arial" w:cs="Arial"/>
                <w:color w:val="000000"/>
                <w:sz w:val="16"/>
                <w:szCs w:val="16"/>
              </w:rPr>
              <w:t>ay 3</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C66BC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(3.00-8.00)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22CA8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C161B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11.00 (10.00-13.00)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CE387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613B72F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53F97D" w14:textId="1099801C" w:rsidR="00D1134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w:t>
            </w:r>
            <w:r w:rsidR="00000000" w:rsidRPr="000D748F">
              <w:rPr>
                <w:rFonts w:ascii="Arial" w:eastAsia="Arial" w:hAnsi="Arial" w:cs="Arial"/>
                <w:color w:val="000000"/>
                <w:sz w:val="16"/>
                <w:szCs w:val="16"/>
              </w:rPr>
              <w:t>ay 5</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6E1A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2.00 (1.00-11.00)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B110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2.00 (1.00-2.00)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A8A86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16.00 (13.00-18.00)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50A0F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099ACDC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B5CAF7"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SOFA</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3834C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4DA85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3.00 (3.00-4.00)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FB04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5.50 (4.00-8.00)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596C4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28DAE2D6"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D464A5"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GCS</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25C74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(14.00-15.00)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5A2D7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(15.00-15.00)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EAC5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(12.00-15.00)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770A8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4D0E8DA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6FAC56" w14:textId="33315FCA" w:rsidR="000D748F" w:rsidRDefault="000D748F">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Comorbidities</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3484A"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69320C"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1D73E"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9B3A0B"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1134F" w14:paraId="1B78094C"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3CFBC3"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Diabetes mellitus</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367B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(35.3%)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FC04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28 (36.8%)</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F94E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7FE4C4"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0.576</w:t>
            </w:r>
          </w:p>
        </w:tc>
      </w:tr>
      <w:tr w:rsidR="00D1134F" w14:paraId="425B8A61"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097722"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Hypertension</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2C3AFA"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 (9.8%)</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F6AA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(6.6%)</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0C516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(19.2%)</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9ACA9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0.118</w:t>
            </w:r>
          </w:p>
        </w:tc>
      </w:tr>
      <w:tr w:rsidR="00D1134F" w14:paraId="38C75E9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D87EA2"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Ischaemic heart disease</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7EED1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593AF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(2.6%)</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38838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 (15.4%)</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1BA64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0.036</w:t>
            </w:r>
          </w:p>
        </w:tc>
      </w:tr>
      <w:tr w:rsidR="00D1134F" w14:paraId="47E32E88"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3D0EB" w14:textId="77777777" w:rsidR="00D1134F" w:rsidRPr="000D748F" w:rsidRDefault="00000000"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COPD</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F2A4F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AF1FD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64ACC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4652C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0.568</w:t>
            </w:r>
          </w:p>
        </w:tc>
      </w:tr>
      <w:tr w:rsidR="00D1134F" w14:paraId="65AA0E17"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7CE9C0"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Antimicrobial therapy started</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205C7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76 (74.5%)</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891D6C"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54 (71.1%)</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A954C"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(84.6%)</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7E4F04"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0.171</w:t>
            </w:r>
          </w:p>
        </w:tc>
      </w:tr>
      <w:tr w:rsidR="00D1134F" w14:paraId="2C76FB2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EB66B1"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Supplemental oxygen</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F6D8B"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AA2DC9"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(43.4%)</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AB4C04"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 (61.5%)</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9000A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0.110</w:t>
            </w:r>
          </w:p>
        </w:tc>
      </w:tr>
      <w:tr w:rsidR="00D1134F" w14:paraId="0E552BC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8D4514"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Vasopressor</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A0088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(2.9%)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73EB0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D1A8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(11.5%)</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C0825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0.015</w:t>
            </w:r>
          </w:p>
        </w:tc>
      </w:tr>
      <w:tr w:rsidR="00BF0B34" w14:paraId="3D84E0FA"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66764" w14:textId="0EAEF39C" w:rsidR="00BF0B34" w:rsidRDefault="00BF0B34">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sidRPr="00BF0B34">
              <w:rPr>
                <w:rFonts w:ascii="Arial" w:eastAsia="Arial" w:hAnsi="Arial" w:cs="Arial"/>
                <w:b/>
                <w:color w:val="000000"/>
                <w:sz w:val="16"/>
                <w:szCs w:val="16"/>
              </w:rPr>
              <w:t xml:space="preserve">Biochemical </w:t>
            </w:r>
            <w:r>
              <w:rPr>
                <w:rFonts w:ascii="Arial" w:eastAsia="Arial" w:hAnsi="Arial" w:cs="Arial"/>
                <w:b/>
                <w:color w:val="000000"/>
                <w:sz w:val="16"/>
                <w:szCs w:val="16"/>
              </w:rPr>
              <w:t>I</w:t>
            </w:r>
            <w:r w:rsidRPr="00BF0B34">
              <w:rPr>
                <w:rFonts w:ascii="Arial" w:eastAsia="Arial" w:hAnsi="Arial" w:cs="Arial"/>
                <w:b/>
                <w:color w:val="000000"/>
                <w:sz w:val="16"/>
                <w:szCs w:val="16"/>
              </w:rPr>
              <w:t>nvestigations</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E946EF" w14:textId="77777777" w:rsidR="00BF0B34" w:rsidRDefault="00BF0B34">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533655" w14:textId="77777777" w:rsidR="00BF0B34" w:rsidRDefault="00BF0B34">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58504C" w14:textId="77777777" w:rsidR="00BF0B34" w:rsidRDefault="00BF0B34">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0D1900" w14:textId="77777777" w:rsidR="00BF0B34" w:rsidRDefault="00BF0B34">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1134F" w14:paraId="32C4E5E1"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7C7762"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Creatinine (mg/dL)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FCD67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1.91 (0.85)</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BDB58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1.83 (0.82)</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EAE64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2.15 (0.92)</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8FDAA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0.130</w:t>
            </w:r>
          </w:p>
        </w:tc>
      </w:tr>
      <w:tr w:rsidR="00D1134F" w14:paraId="5F7C548E"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B3CA12"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Total bilirubin (mg/dL)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5BEC8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0.97 (0.88)</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CF42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0.91 (0.80)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EFCD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 (1.10)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6B64C"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0.339</w:t>
            </w:r>
          </w:p>
        </w:tc>
      </w:tr>
      <w:tr w:rsidR="00D1134F" w14:paraId="7492382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4A859"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PaO2/FiO2 (mmHg)</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7B3339"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321.11 (70.94)</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690A3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330.38 (63.35)</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B8D6A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294.00 (85.25)</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0F072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0.054</w:t>
            </w:r>
          </w:p>
        </w:tc>
      </w:tr>
      <w:tr w:rsidR="00D1134F" w14:paraId="00DF3096"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806FF5"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ALT (U/L)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3CA5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(41.00-47.00)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87531D"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(41.00-46.00)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8C46A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(39.00-55.00)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7EE9E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0.726</w:t>
            </w:r>
          </w:p>
        </w:tc>
      </w:tr>
      <w:tr w:rsidR="00D1134F" w14:paraId="63C4DC69"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57A7C9"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AST (U/L)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CC93D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(32.00-37.00)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4FE7C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(32.00-35.00)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B5832"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34.00 (32.00-38.00)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F331A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0.194</w:t>
            </w:r>
          </w:p>
        </w:tc>
      </w:tr>
      <w:tr w:rsidR="00D1134F" w14:paraId="6C497AA1"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894F2"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Sodium (mmol/L)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86B18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(134.00-144.00)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544E1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(136.00-144.00)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43E8D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132.50 (130.00-138.00)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47A9CA"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1AEDDCC8"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260EE"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Potassium (mmol/L)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7D80C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4.20 (3.80-4.70)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C1FE8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 (3.70-4.80)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4D54C9"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3.90 (3.80-4.30)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BA662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0.525</w:t>
            </w:r>
          </w:p>
        </w:tc>
      </w:tr>
      <w:tr w:rsidR="00D1134F" w14:paraId="7136A3C0"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3BACBD"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Random blood glucose (mmol/L)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5E9E7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6.40 (5.80-7.80)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F1D98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6.30 (5.75-7.20)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1EC0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7.85 (6.30-13.20)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388AE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0.001</w:t>
            </w:r>
          </w:p>
        </w:tc>
      </w:tr>
      <w:tr w:rsidR="00D1134F" w14:paraId="09066B4C"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34EE0B" w14:textId="77777777" w:rsidR="00D1134F" w:rsidRPr="00BF0B34" w:rsidRDefault="00000000" w:rsidP="00BF0B34">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BF0B34">
              <w:rPr>
                <w:rFonts w:ascii="Arial" w:eastAsia="Arial" w:hAnsi="Arial" w:cs="Arial"/>
                <w:color w:val="000000"/>
                <w:sz w:val="16"/>
                <w:szCs w:val="16"/>
              </w:rPr>
              <w:t>Lactate (mmol/L)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9CF39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(0.50-0.91)</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39A84A"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(0.50-0.50)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A272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1.31 (0.50-3.28)</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DDE5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3E64892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6841A3" w14:textId="74B05D8B" w:rsidR="000D748F" w:rsidRDefault="000D748F">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Neutrophil</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AACA80"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278ADB"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06E539"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4AAAE"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1134F" w14:paraId="4EE7868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EF9FB" w14:textId="74AD9F5F" w:rsidR="00D1134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w:t>
            </w:r>
            <w:r w:rsidR="00000000" w:rsidRPr="000D748F">
              <w:rPr>
                <w:rFonts w:ascii="Arial" w:eastAsia="Arial" w:hAnsi="Arial" w:cs="Arial"/>
                <w:color w:val="000000"/>
                <w:sz w:val="16"/>
                <w:szCs w:val="16"/>
              </w:rPr>
              <w:t>ay 1</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D8F4F1"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11.35 (9.56-15.99)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398476"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11.31 (9.36-13.82)</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9B8493"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14.55 (10.47-18.50)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39CFDA"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0.049</w:t>
            </w:r>
          </w:p>
        </w:tc>
      </w:tr>
      <w:tr w:rsidR="00D1134F" w14:paraId="2219EAC6"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FF86E" w14:textId="688D798A" w:rsidR="00D1134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w:t>
            </w:r>
            <w:r w:rsidR="00000000" w:rsidRPr="000D748F">
              <w:rPr>
                <w:rFonts w:ascii="Arial" w:eastAsia="Arial" w:hAnsi="Arial" w:cs="Arial"/>
                <w:color w:val="000000"/>
                <w:sz w:val="16"/>
                <w:szCs w:val="16"/>
              </w:rPr>
              <w:t>ay 3</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A4737"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11.25 (8.87-15.30)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AC5BE"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10.83 (8.52-13.05)</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E1162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13.30 (10.60-18.62)</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B3055"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0.017</w:t>
            </w:r>
          </w:p>
        </w:tc>
      </w:tr>
      <w:tr w:rsidR="00D1134F" w14:paraId="6E2F3699"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5062C1" w14:textId="42ECB5F2" w:rsidR="00D1134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w:t>
            </w:r>
            <w:r w:rsidR="00000000" w:rsidRPr="000D748F">
              <w:rPr>
                <w:rFonts w:ascii="Arial" w:eastAsia="Arial" w:hAnsi="Arial" w:cs="Arial"/>
                <w:color w:val="000000"/>
                <w:sz w:val="16"/>
                <w:szCs w:val="16"/>
              </w:rPr>
              <w:t>ay 5</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E9622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10.25 (7.98-13.50)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64190"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9.70 (7.68-11.44)</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EE0648"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14.94 (12.00-19.35)</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73D13F" w14:textId="77777777" w:rsidR="00D1134F"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092E0CB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9FE25D" w14:textId="1C20BA23" w:rsidR="000D748F" w:rsidRDefault="000D748F">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Lymphocyte</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BBC162"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F69DE6"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145D77"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528110"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0D748F" w14:paraId="244F023F"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4E8E2F" w14:textId="4FE85215"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B16BA0"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0.80 (0.61-1.04)</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7ACF10"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0.80 (0.62-1.08)</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666F0E"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0.72 (0.60-0.99)</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BF488C"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0.596</w:t>
            </w:r>
          </w:p>
        </w:tc>
      </w:tr>
      <w:tr w:rsidR="000D748F" w14:paraId="2E3FF410"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15E735" w14:textId="4324AAF3"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539833"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029BFE"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0.91 (0.75-1.22)</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273358"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0.89 (0.73-1.26)</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9892B"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0.905</w:t>
            </w:r>
          </w:p>
        </w:tc>
      </w:tr>
      <w:tr w:rsidR="000D748F" w14:paraId="1B0A14BC"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2E18D" w14:textId="6D432895"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13D2F6"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(0.85-1.20)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91010F"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(1.01-1.21)</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E2602F"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0.75 (0.57-0.99)</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90CCB5"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48951AB9"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10D8D" w14:textId="7910E539" w:rsidR="000D748F" w:rsidRDefault="000D748F">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Platelet</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517FAF"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C55E3"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979BF0"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46220D"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0D748F" w14:paraId="138A2A6B"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CA2B60" w14:textId="36CC11DF"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EEF77A"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150.00 (130.00-190.00)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8CD46"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(130.00-180.00)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7DAFC"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178.00 (115.00-211.00)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68C640"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0.047</w:t>
            </w:r>
          </w:p>
        </w:tc>
      </w:tr>
      <w:tr w:rsidR="000D748F" w14:paraId="3E9054E9"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8A01F2" w14:textId="35595B33"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967CB"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171.00 (130.00-204.50)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8FD081"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180.00 (145.00-205.00)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EC513"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151.50 (105.00-200.00)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B2612"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0.237</w:t>
            </w:r>
          </w:p>
        </w:tc>
      </w:tr>
      <w:tr w:rsidR="000D748F" w14:paraId="38DAA043"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16365A" w14:textId="390BC9B0"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2FEE03"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229.00 (180.00-280.00)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AE8B1"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235.00 (210.00-280.00)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4DB4F3"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(95.00-190.00)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23C8C9"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31FCBFE2"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707B0" w14:textId="2C6DC08F" w:rsidR="000D748F" w:rsidRDefault="000D748F">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NLR</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EADC6"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5D5FAB"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2BFBB0"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35D3D"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0D748F" w14:paraId="65857CA4"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42EAA1" w14:textId="557E51B7"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2FF67C"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15.91 (12.76-19.49)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0FBE47"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14.95 (12.73-18.36)</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036B5A"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18.06 (13.18-22.24)</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3A596C"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0.081</w:t>
            </w:r>
          </w:p>
        </w:tc>
      </w:tr>
      <w:tr w:rsidR="000D748F" w14:paraId="67A02A06"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B9BE2" w14:textId="482F7363"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8140D"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12.53 (9.69-14.83)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D62698"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12.04 (9.62-14.22)</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934FF6"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14.22 (9.88-17.80)</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6F79CA"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0.064</w:t>
            </w:r>
          </w:p>
        </w:tc>
      </w:tr>
      <w:tr w:rsidR="000D748F" w14:paraId="3029AE77"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91AE6" w14:textId="11B5D603"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09A08D"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8.99 (7.65-12.86)</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612780"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8.40 (7.28-9.30)</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353118"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 (13.66-22.83)</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A92628"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171FA937"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7F2893" w14:textId="23E09913" w:rsidR="000D748F" w:rsidRDefault="000D748F">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NLPR</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454B7"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72A4A1"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229E83"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7E240" w14:textId="77777777" w:rsidR="000D748F" w:rsidRDefault="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0D748F" w14:paraId="0F93CB1D"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16CE4A" w14:textId="30508846"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F4DC86"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10.22 (8.64-12.23)</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BCF33F"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10.44 (8.91-12.46)</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CC874F"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9.90 (7.28-11.98)</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FD038"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0.583</w:t>
            </w:r>
          </w:p>
        </w:tc>
      </w:tr>
      <w:tr w:rsidR="000D748F" w14:paraId="24E09481" w14:textId="77777777" w:rsidTr="00BF0B3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3D80D" w14:textId="42D14640"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10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E42D42"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7.29 (6.09-9.07)</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A92235"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7.04 (5.83-7.89)</w:t>
            </w:r>
          </w:p>
        </w:tc>
        <w:tc>
          <w:tcPr>
            <w:tcW w:w="103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920DF2"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9.42 (8.50-10.89)</w:t>
            </w:r>
          </w:p>
        </w:tc>
        <w:tc>
          <w:tcPr>
            <w:tcW w:w="35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2DA35A"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0D748F" w14:paraId="2376F8FE" w14:textId="77777777" w:rsidTr="00BF0B34">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ADE66A" w14:textId="7809A661" w:rsidR="000D748F" w:rsidRPr="000D748F" w:rsidRDefault="000D748F" w:rsidP="000D748F">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1057"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86D4A45"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3.80 (3.08-8.62)</w:t>
            </w:r>
          </w:p>
        </w:tc>
        <w:tc>
          <w:tcPr>
            <w:tcW w:w="1032"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3C72A22"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3.47 (2.94-4.08)</w:t>
            </w:r>
          </w:p>
        </w:tc>
        <w:tc>
          <w:tcPr>
            <w:tcW w:w="1032"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A837DD"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12.21 (10.47-16.14)</w:t>
            </w:r>
          </w:p>
        </w:tc>
        <w:tc>
          <w:tcPr>
            <w:tcW w:w="357"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73E723" w14:textId="77777777" w:rsidR="000D748F" w:rsidRDefault="000D748F" w:rsidP="000D748F">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1134F" w14:paraId="3C0FDAC8" w14:textId="77777777" w:rsidTr="000D748F">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63AE27F"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 n (%); Mean (SD)</w:t>
            </w:r>
          </w:p>
        </w:tc>
      </w:tr>
      <w:tr w:rsidR="00D1134F" w14:paraId="5915B899" w14:textId="77777777" w:rsidTr="000D748F">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74910C9" w14:textId="77777777" w:rsidR="00D1134F"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 Pearson's Chi-squared test; Fisher's exact test; Welch Two Sample t-test</w:t>
            </w:r>
          </w:p>
        </w:tc>
      </w:tr>
    </w:tbl>
    <w:p w14:paraId="3157ADA9" w14:textId="77777777" w:rsidR="00D1134F"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Values are median (IQR) or n (%); creatinine, total bilirubin and PaO2/FiO2 are mean (SD). P values: Mann-Whitney U test for median (IQR) rows, independent-samples t test for mean (SD) rows, chi-square or Fisher exact test for categorical rows. Source of infection is not mutually exclusive (2 patients had two sites). Neutrophil, lymphocyte and platelet counts are 10^9/L. One patient with an unrecorded outcome and one with unrecorded sex are excluded from the relevant rows. NEWS, national early warning score; SOFA, sequential organ failure assessment; GCS, Glasgow coma scale; IQR, interquartile range; NLR, neutrophil-to-lymphocyte ratio; NLPR, neutrophil-to-lymphocyte and platelet ratio.</w:t>
      </w:r>
    </w:p>
    <w:p w14:paraId="0BADEB56" w14:textId="77777777" w:rsidR="00D1134F" w:rsidRDefault="00000000">
      <w:r>
        <w:br w:type="page"/>
      </w:r>
    </w:p>
    <w:p w14:paraId="2A2A0BE6" w14:textId="77777777" w:rsidR="00D1134F" w:rsidRDefault="00000000">
      <w:pPr>
        <w:pStyle w:val="Heading1"/>
      </w:pPr>
      <w:r>
        <w:lastRenderedPageBreak/>
        <w:t>Table 2. Multivariable logistic regression exploring the association of NLR (d5) with in-hospital mortality</w:t>
      </w:r>
    </w:p>
    <w:tbl>
      <w:tblPr>
        <w:tblW w:w="0" w:type="auto"/>
        <w:jc w:val="center"/>
        <w:tblLayout w:type="fixed"/>
        <w:tblLook w:val="0420" w:firstRow="1" w:lastRow="0" w:firstColumn="0" w:lastColumn="0" w:noHBand="0" w:noVBand="1"/>
      </w:tblPr>
      <w:tblGrid>
        <w:gridCol w:w="1785"/>
        <w:gridCol w:w="1204"/>
        <w:gridCol w:w="1365"/>
        <w:gridCol w:w="860"/>
      </w:tblGrid>
      <w:tr w:rsidR="00D1134F" w14:paraId="27F4ECA8" w14:textId="77777777">
        <w:trPr>
          <w:tblHeader/>
          <w:jc w:val="center"/>
        </w:trPr>
        <w:tc>
          <w:tcPr>
            <w:tcW w:w="178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173F3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E1C1FA"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3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843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6BF723"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D1134F" w14:paraId="268427A5" w14:textId="77777777">
        <w:trPr>
          <w:jc w:val="center"/>
        </w:trPr>
        <w:tc>
          <w:tcPr>
            <w:tcW w:w="178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7B51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ACE7A"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1.707</w:t>
            </w:r>
          </w:p>
        </w:tc>
        <w:tc>
          <w:tcPr>
            <w:tcW w:w="13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0153C"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1.336-2.629</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B5C62"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D1134F" w14:paraId="73D9FD2C" w14:textId="77777777">
        <w:trPr>
          <w:jc w:val="center"/>
        </w:trPr>
        <w:tc>
          <w:tcPr>
            <w:tcW w:w="17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1AB26" w14:textId="5DFDD1F4"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FB23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2.241</w:t>
            </w:r>
          </w:p>
        </w:tc>
        <w:tc>
          <w:tcPr>
            <w:tcW w:w="13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4A08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0.281-20.037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0207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0.431</w:t>
            </w:r>
          </w:p>
        </w:tc>
      </w:tr>
      <w:tr w:rsidR="00D1134F" w14:paraId="27750822" w14:textId="77777777">
        <w:trPr>
          <w:jc w:val="center"/>
        </w:trPr>
        <w:tc>
          <w:tcPr>
            <w:tcW w:w="17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2649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(years)</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8D19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3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D4934"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0.937-1.069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DFDF9"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0.997</w:t>
            </w:r>
          </w:p>
        </w:tc>
      </w:tr>
      <w:tr w:rsidR="00D1134F" w14:paraId="2510912D" w14:textId="77777777">
        <w:trPr>
          <w:jc w:val="center"/>
        </w:trPr>
        <w:tc>
          <w:tcPr>
            <w:tcW w:w="178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C5CF8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B82DD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3.999</w:t>
            </w:r>
          </w:p>
        </w:tc>
        <w:tc>
          <w:tcPr>
            <w:tcW w:w="13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C34DE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1.945-14.372</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8F49D7"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bl>
    <w:p w14:paraId="079E3D8C" w14:textId="77777777" w:rsidR="00D1134F"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NLPR (d5) separates the two outcome groups completely and ordinary maximum likelihood does not converge. Adjusted for sex, age and SOFA. The APACHE II term of the reference paper has no counterpart here: APACHE II was not recorded, and the NEWS score - the available stand-in - also separates the outcome groups, which leaves every coefficient in the model unidentifiable. A confidence bound shown as "&gt;1000" or "&lt;0.001" is not estimable: the profile likelihood is flat in that direction once a perfect separator is in the model. Female sex is the reference category. CI, confidence interval.</w:t>
      </w:r>
    </w:p>
    <w:p w14:paraId="5CABE14D" w14:textId="77777777" w:rsidR="00D1134F" w:rsidRDefault="00D1134F"/>
    <w:p w14:paraId="48EF1EB7" w14:textId="77777777" w:rsidR="00D1134F" w:rsidRDefault="00000000">
      <w:pPr>
        <w:pStyle w:val="Heading1"/>
      </w:pPr>
      <w:r>
        <w:t>Table 3. Multivariable logistic regression exploring the association of NLPR (d5) with in-hospital mortality</w:t>
      </w:r>
    </w:p>
    <w:tbl>
      <w:tblPr>
        <w:tblW w:w="0" w:type="auto"/>
        <w:jc w:val="center"/>
        <w:tblLayout w:type="fixed"/>
        <w:tblLook w:val="0420" w:firstRow="1" w:lastRow="0" w:firstColumn="0" w:lastColumn="0" w:noHBand="0" w:noVBand="1"/>
      </w:tblPr>
      <w:tblGrid>
        <w:gridCol w:w="1785"/>
        <w:gridCol w:w="1204"/>
        <w:gridCol w:w="1465"/>
        <w:gridCol w:w="860"/>
      </w:tblGrid>
      <w:tr w:rsidR="00D1134F" w14:paraId="3106C430" w14:textId="77777777">
        <w:trPr>
          <w:tblHeader/>
          <w:jc w:val="center"/>
        </w:trPr>
        <w:tc>
          <w:tcPr>
            <w:tcW w:w="178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7A20DC"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4B4B4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9299F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2A3A2E"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D1134F" w14:paraId="24BF7421" w14:textId="77777777">
        <w:trPr>
          <w:jc w:val="center"/>
        </w:trPr>
        <w:tc>
          <w:tcPr>
            <w:tcW w:w="178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1383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724A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2.722</w:t>
            </w:r>
          </w:p>
        </w:tc>
        <w:tc>
          <w:tcPr>
            <w:tcW w:w="14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4C4E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1.748-15.087</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27CEE"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D1134F" w14:paraId="5BD0D377" w14:textId="77777777">
        <w:trPr>
          <w:jc w:val="center"/>
        </w:trPr>
        <w:tc>
          <w:tcPr>
            <w:tcW w:w="17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6DC45" w14:textId="6D6C75AC"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D2B7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1.766</w:t>
            </w:r>
          </w:p>
        </w:tc>
        <w:tc>
          <w:tcPr>
            <w:tcW w:w="14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868D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0.004-707.316</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BC5D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0.774</w:t>
            </w:r>
          </w:p>
        </w:tc>
      </w:tr>
      <w:tr w:rsidR="00D1134F" w14:paraId="6A7BD71B" w14:textId="77777777">
        <w:trPr>
          <w:jc w:val="center"/>
        </w:trPr>
        <w:tc>
          <w:tcPr>
            <w:tcW w:w="17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D75B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(years)</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8CBA3"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0.982</w:t>
            </w:r>
          </w:p>
        </w:tc>
        <w:tc>
          <w:tcPr>
            <w:tcW w:w="14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8F8D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0.773-1.094</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02F8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0.756</w:t>
            </w:r>
          </w:p>
        </w:tc>
      </w:tr>
      <w:tr w:rsidR="00D1134F" w14:paraId="3E951C2A" w14:textId="77777777">
        <w:trPr>
          <w:jc w:val="center"/>
        </w:trPr>
        <w:tc>
          <w:tcPr>
            <w:tcW w:w="178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F8263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DDD12F"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1.135</w:t>
            </w:r>
          </w:p>
        </w:tc>
        <w:tc>
          <w:tcPr>
            <w:tcW w:w="14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AED86E"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0.218-&gt;1000</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B1E46E"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0.824</w:t>
            </w:r>
          </w:p>
        </w:tc>
      </w:tr>
    </w:tbl>
    <w:p w14:paraId="63B26FBA" w14:textId="573F436D" w:rsidR="00D1134F" w:rsidRDefault="00000000" w:rsidP="00B467D9">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NLPR (d5) separates the two outcome groups completely and ordinary maximum likelihood does not converge. Adjusted for sex, age and SOFA. The APACHE II term of the reference paper has no counterpart here: APACHE II was not recorded, and the NEWS score - the available stand-in - also separates the outcome groups, which leaves every coefficient in the model unidentifiable. A confidence bound shown as "&gt;1000" or "&lt;0.001" is not estimable: the profile likelihood is flat in that direction once a perfect separator is in the model. Female sex is the reference category. CI, confidence interval.</w:t>
      </w:r>
    </w:p>
    <w:p w14:paraId="4F752FC6" w14:textId="0F213865" w:rsidR="00D1134F" w:rsidRDefault="00000000">
      <w:pPr>
        <w:pStyle w:val="Heading1"/>
      </w:pPr>
      <w:r>
        <w:t>Table 4. Predictive value of NLR and NLPR at different time points for in-hospital mortality of sepsis patients</w:t>
      </w:r>
    </w:p>
    <w:tbl>
      <w:tblPr>
        <w:tblW w:w="0" w:type="auto"/>
        <w:jc w:val="center"/>
        <w:tblLayout w:type="fixed"/>
        <w:tblLook w:val="0420" w:firstRow="1" w:lastRow="0" w:firstColumn="0" w:lastColumn="0" w:noHBand="0" w:noVBand="1"/>
      </w:tblPr>
      <w:tblGrid>
        <w:gridCol w:w="2385"/>
        <w:gridCol w:w="1404"/>
        <w:gridCol w:w="1204"/>
        <w:gridCol w:w="1204"/>
        <w:gridCol w:w="754"/>
        <w:gridCol w:w="1265"/>
        <w:gridCol w:w="860"/>
      </w:tblGrid>
      <w:tr w:rsidR="00D1134F" w14:paraId="1BEBBAE8" w14:textId="77777777">
        <w:trPr>
          <w:tblHeader/>
          <w:jc w:val="center"/>
        </w:trPr>
        <w:tc>
          <w:tcPr>
            <w:tcW w:w="238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B6ACC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Parameter</w:t>
            </w:r>
          </w:p>
        </w:tc>
        <w:tc>
          <w:tcPr>
            <w:tcW w:w="14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0F0CB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Cut-off value</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67615C"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Specificity</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0EC59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Sensitivity</w:t>
            </w:r>
          </w:p>
        </w:tc>
        <w:tc>
          <w:tcPr>
            <w:tcW w:w="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BEEA0C"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AUC</w:t>
            </w:r>
          </w:p>
        </w:tc>
        <w:tc>
          <w:tcPr>
            <w:tcW w:w="12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25D768"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56CCC"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D1134F" w14:paraId="373E871A" w14:textId="77777777">
        <w:trPr>
          <w:jc w:val="center"/>
        </w:trPr>
        <w:tc>
          <w:tcPr>
            <w:tcW w:w="238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E263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(d1)</w:t>
            </w:r>
          </w:p>
        </w:tc>
        <w:tc>
          <w:tcPr>
            <w:tcW w:w="1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D780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17.963</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19EA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0.684</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00972"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0.615</w:t>
            </w:r>
          </w:p>
        </w:tc>
        <w:tc>
          <w:tcPr>
            <w:tcW w:w="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7044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0.615</w:t>
            </w:r>
          </w:p>
        </w:tc>
        <w:tc>
          <w:tcPr>
            <w:tcW w:w="12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CC60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0.485-0.746</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6D6E2"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0.083</w:t>
            </w:r>
          </w:p>
        </w:tc>
      </w:tr>
      <w:tr w:rsidR="00D1134F" w14:paraId="6B855E81"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1B29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(d3)</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DCD0F"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14.088</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08FE4"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0.737</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CF6B2"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0.538</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0CE79"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0.622</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DE08F"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0.484-0.761</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C974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0.084</w:t>
            </w:r>
          </w:p>
        </w:tc>
      </w:tr>
      <w:tr w:rsidR="00D1134F" w14:paraId="1B40D6A1"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76CA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NLR (d5)</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125C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11.193</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22F29"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0.882</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80DC4"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0.962</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4D1D2"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0.930</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25947"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0.854-1.000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7D98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D1134F" w14:paraId="0F83D985"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69603"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(d1)</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5BB6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14.228</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3D8E8"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0.921</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4F86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0.192</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94846"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0.464</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6979F"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0.323-0.604</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381B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0.611</w:t>
            </w:r>
          </w:p>
        </w:tc>
      </w:tr>
      <w:tr w:rsidR="00D1134F" w14:paraId="2603FC23"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C71D9"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(d3)</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863F4"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8.487</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F647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0.824</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E782F"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0.769</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57114"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0.755</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FC31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0.630-0.879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D07E0"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D1134F" w14:paraId="67F33552" w14:textId="77777777">
        <w:trPr>
          <w:jc w:val="center"/>
        </w:trPr>
        <w:tc>
          <w:tcPr>
            <w:tcW w:w="23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C837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B266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7.644</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DC2B2"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2FFC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A67D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E0C41"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8E418"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D1134F" w14:paraId="32674511" w14:textId="77777777">
        <w:trPr>
          <w:jc w:val="center"/>
        </w:trPr>
        <w:tc>
          <w:tcPr>
            <w:tcW w:w="238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518B5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 &amp; age &amp; SOFA</w:t>
            </w:r>
          </w:p>
        </w:tc>
        <w:tc>
          <w:tcPr>
            <w:tcW w:w="1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5C634C"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0.460</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5A45D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35D385"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0078AB"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12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2232ED"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08A323" w14:textId="77777777" w:rsidR="00D1134F"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bl>
    <w:p w14:paraId="3ED15E5D" w14:textId="77777777" w:rsidR="00D1134F"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Cut-off is the Youden-optimal point. The AUC confidence interval and the test of AUC = 0.5 use the DeLong method; where the AUC is exactly 1 that variance is zero and the equivalent exact Mann-Whitney test is reported instead. The combined row is on the predicted-probability scale of a Firth logistic model containing NLPR (d5), age and SOFA; at that cut-off, holding age and SOFA at their medians (53.5 years, SOFA 4), the corresponding NLPR (d5) is 7.93. AUC, area under the ROC curve; CI, confidence interval.</w:t>
      </w:r>
    </w:p>
    <w:sectPr w:rsidR="00D1134F"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8044732">
    <w:abstractNumId w:val="1"/>
  </w:num>
  <w:num w:numId="2" w16cid:durableId="1759400830">
    <w:abstractNumId w:val="2"/>
  </w:num>
  <w:num w:numId="3" w16cid:durableId="1170145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0B632C"/>
    <w:rsid w:val="000D748F"/>
    <w:rsid w:val="001379FE"/>
    <w:rsid w:val="001C0A13"/>
    <w:rsid w:val="001D75AB"/>
    <w:rsid w:val="0035500D"/>
    <w:rsid w:val="00362E65"/>
    <w:rsid w:val="004158F9"/>
    <w:rsid w:val="00457CF1"/>
    <w:rsid w:val="0046242F"/>
    <w:rsid w:val="00747CCE"/>
    <w:rsid w:val="007B3E96"/>
    <w:rsid w:val="008F1F48"/>
    <w:rsid w:val="00901463"/>
    <w:rsid w:val="00946CB3"/>
    <w:rsid w:val="00AE18EF"/>
    <w:rsid w:val="00AE1BDD"/>
    <w:rsid w:val="00B33601"/>
    <w:rsid w:val="00B3547C"/>
    <w:rsid w:val="00B4379D"/>
    <w:rsid w:val="00B467D9"/>
    <w:rsid w:val="00BF0B34"/>
    <w:rsid w:val="00C27329"/>
    <w:rsid w:val="00C31EEB"/>
    <w:rsid w:val="00D1134F"/>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0611E0"/>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1059</Words>
  <Characters>6040</Characters>
  <Application>Microsoft Office Word</Application>
  <DocSecurity>0</DocSecurity>
  <Lines>50</Lines>
  <Paragraphs>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7085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Ibrahim All-Mamun</cp:lastModifiedBy>
  <cp:revision>15</cp:revision>
  <dcterms:created xsi:type="dcterms:W3CDTF">2017-02-28T11:18:00Z</dcterms:created>
  <dcterms:modified xsi:type="dcterms:W3CDTF">2026-08-25T00:39:00Z</dcterms:modified>
  <cp:category/>
</cp:coreProperties>
</file>