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1. Patient and disease characteristics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3"/>
        <w:gridCol w:w="1426"/>
      </w:tblGrid>
      <w:tr>
        <w:trPr>
          <w:trHeight w:val="4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(17%)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(34%)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(24%)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(24%)</w:t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&gt;10-12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(7.4%)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&gt;5-10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(30%)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(33%)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Graduate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(3.0%)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Illiterate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(27%)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Family history of breast cancer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(2.2%)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(0.7%)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Stage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 (99%)</w:t>
            </w:r>
          </w:p>
        </w:tc>
      </w:tr>
      <w:tr>
        <w:trPr>
          <w:trHeight w:val="61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Molecular subtype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(28%)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(33%)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HR-/HER2+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(29%)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Tripple 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(10%)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MBC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novo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(47%)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Recurrent MBC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 (53%)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Menopause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(40%)</w:t>
            </w:r>
          </w:p>
        </w:tc>
      </w:tr>
      <w:tr>
        <w:trPr>
          <w:trHeight w:val="614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Duct cell 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(36%)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Infiltrating duct cell 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 (55%)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(9.6%)</w:t>
            </w:r>
          </w:p>
        </w:tc>
      </w:tr>
      <w:tr>
        <w:trPr>
          <w:trHeight w:val="57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(6.7%)</w:t>
            </w:r>
          </w:p>
        </w:tc>
      </w:tr>
      <w:tr>
        <w:trPr>
          <w:trHeight w:val="617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(48%)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(45%)</w:t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Lung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(39%)</w:t>
            </w:r>
          </w:p>
        </w:tc>
      </w:tr>
      <w:tr>
        <w:trPr>
          <w:trHeight w:val="617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Liver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(10%)</w:t>
            </w:r>
          </w:p>
        </w:tc>
      </w:tr>
      <w:tr>
        <w:trPr>
          <w:trHeight w:val="617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Brain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 (41%)</w:t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Bone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(47%)</w:t>
            </w:r>
          </w:p>
        </w:tc>
      </w:tr>
      <w:tr>
        <w:trPr>
          <w:trHeight w:val="617" w:hRule="auto"/>
        </w:trPr>
        body39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Opposite-breast metastasis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(10%)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"/>
      </w:pPr>
      <w:r>
        <w:t xml:space="preserve"/>
      </w:r>
    </w:p>
    <w:p>
      <w:pPr>
        <w:pStyle w:val="Titre1"/>
      </w:pPr>
      <w:r>
        <w:t xml:space="preserve">Table 2. Treatment and disease-course details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86"/>
        <w:gridCol w:w="1426"/>
      </w:tblGrid>
      <w:tr>
        <w:trPr>
          <w:trHeight w:val="4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135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Surgery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 (51%)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Mastectomy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(49%)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Chemotherapy received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 (93%)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Hormone therapy received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(15%)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Targeted therapy received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(8.9%)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Zoledronic acid received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(37%)</w:t>
            </w:r>
          </w:p>
        </w:tc>
      </w:tr>
      <w:tr>
        <w:trPr>
          <w:trHeight w:val="57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Metastatic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(60%)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2-3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(34%)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(5.9%)</w:t>
            </w:r>
          </w:p>
        </w:tc>
      </w:tr>
      <w:tr>
        <w:trPr>
          <w:trHeight w:val="57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Current disease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Alive with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(59%)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(13%)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(29%)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p>
      <w:pPr>
        <w:pStyle w:val=""/>
      </w:pPr>
      <w:r>
        <w:t xml:space="preserve">Hormone-therapy uptake among HR+ cases: 20/93 (21.5%)</w:t>
      </w:r>
    </w:p>
    <w:p>
      <w:pPr>
        <w:pStyle w:val=""/>
      </w:pPr>
      <w:r>
        <w:t xml:space="preserve">Targeted-therapy uptake among HER2+ cases: 5/61 (8.2%)</w:t>
      </w:r>
    </w:p>
    <w:p>
      <w:pPr>
        <w:pStyle w:val=""/>
      </w:pPr>
      <w:r>
        <w:t xml:space="preserve"/>
      </w:r>
    </w:p>
    <w:p>
      <w:pPr>
        <w:pStyle w:val="Titre1"/>
      </w:pPr>
      <w:r>
        <w:t xml:space="preserve">Table 3. Association with current vital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42"/>
        <w:gridCol w:w="1303"/>
        <w:gridCol w:w="1303"/>
        <w:gridCol w:w="1242"/>
      </w:tblGrid>
      <w:tr>
        <w:trPr>
          <w:trHeight w:val="41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Current vital status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7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Alive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Tumor grade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Molecular subtype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HR-/HER2+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Tripple 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Metastatic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2-3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Lung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Liver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Delayed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 (31%)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Skipped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Adherent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Adherent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 (66%)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Fisher's exact test</w:t>
            </w:r>
          </w:p>
        </w:tc>
      </w:tr>
    </w:tbl>
    <w:p>
      <w:pPr>
        <w:pStyle w:val=""/>
      </w:pPr>
      <w:r>
        <w:t xml:space="preserve"/>
      </w:r>
    </w:p>
    <w:p>
      <w:pPr>
        <w:pStyle w:val="Titre1"/>
      </w:pPr>
      <w:r>
        <w:t xml:space="preserve">Table 4. Univariate and multivariate Cox regression (overall survival)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83"/>
        <w:gridCol w:w="839"/>
        <w:gridCol w:w="1389"/>
        <w:gridCol w:w="1181"/>
        <w:gridCol w:w="839"/>
        <w:gridCol w:w="1389"/>
        <w:gridCol w:w="1181"/>
      </w:tblGrid>
      <w:tr>
        <w:trPr>
          <w:trHeight w:val="45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Univariate analysis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Multivariate analysis</w:t>
            </w:r>
          </w:p>
        </w:tc>
      </w:tr>
      <w:tr>
        <w:trPr>
          <w:trHeight w:val="452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0.11, 1.24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0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0.33, 2.41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0.26, 4.62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60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0.41, 2.77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</w:tr>
      <w:tr>
        <w:trPr>
          <w:trHeight w:val="57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&gt;10-12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&gt;5-10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0.14, 2.02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0.02, 0.56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0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or less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0.26, 3.18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0.03, 0.64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Graduate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0.08, 7.25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0.02, 5.45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Illiterate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0.31, 3.78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0.07, 1.32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trHeight w:val="61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Tumor grade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0.30, 5.70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0.38, 6.88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0.20, 5.66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Molecular subtype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HR+/HER2-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0.38, 1.95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0.30, 2.17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0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HR-/HER2+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0.43, 2.15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</w:tr>
      <w:tr>
        <w:trPr>
          <w:trHeight w:val="61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Tripple 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0.21, 2.76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0.20, 5.20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Menopause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0.65, 2.31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0.10, 2.75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57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Metastatic burden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2-3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0.66, 2.54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0.34, 2.01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0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&gt;3 sites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0.89, 6.42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0.07, 1.22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0.091</w:t>
            </w:r>
          </w:p>
        </w:tc>
      </w:tr>
      <w:tr>
        <w:trPr>
          <w:trHeight w:val="614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Lung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1.57, 5.83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1.68, 8.85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Liver metastasis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1.21, 5.39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1.56, 13.1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4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Delayed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1.72, 6.52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0.92, 16.8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61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Skipped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 Adherent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body39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Adherent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0.13, 0.54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0.10, 1.52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Abbreviations: CI = Confidence Interval, HR = Hazard Ratio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2026-08-16T02:47:26Z</dcterms:modified>
  <cp:category/>
</cp:coreProperties>
</file>