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3E6F" w14:textId="21BD3F1B" w:rsidR="00F656A4" w:rsidRPr="00FD481C" w:rsidRDefault="009C2835" w:rsidP="00B23D90">
      <w:pPr>
        <w:pStyle w:val="Heading1"/>
      </w:pPr>
      <w:bookmarkStart w:id="0" w:name="_Toc221095690"/>
      <w:r w:rsidRPr="00FD481C">
        <w:t>2</w:t>
      </w:r>
      <w:r w:rsidR="00F656A4" w:rsidRPr="00FD481C">
        <w:t>. Methodology</w:t>
      </w:r>
      <w:bookmarkEnd w:id="0"/>
    </w:p>
    <w:p w14:paraId="4239C739" w14:textId="02BC263D" w:rsidR="004D44A2" w:rsidRPr="00FD481C" w:rsidRDefault="009C2835" w:rsidP="004D44A2">
      <w:pPr>
        <w:pStyle w:val="Heading2"/>
        <w:spacing w:before="0"/>
        <w:rPr>
          <w:rFonts w:cs="Times New Roman"/>
        </w:rPr>
      </w:pPr>
      <w:bookmarkStart w:id="1" w:name="_Toc221095691"/>
      <w:r w:rsidRPr="00FD481C">
        <w:rPr>
          <w:rFonts w:cs="Times New Roman"/>
        </w:rPr>
        <w:t>2</w:t>
      </w:r>
      <w:r w:rsidR="004D44A2" w:rsidRPr="00FD481C">
        <w:rPr>
          <w:rFonts w:cs="Times New Roman"/>
        </w:rPr>
        <w:t>.1 Study Design</w:t>
      </w:r>
      <w:bookmarkEnd w:id="1"/>
    </w:p>
    <w:p w14:paraId="3D9CA5BB" w14:textId="48296B03" w:rsidR="004D44A2" w:rsidRPr="00FD481C" w:rsidRDefault="4B8640E8" w:rsidP="00A05E18">
      <w:pPr>
        <w:rPr>
          <w:lang w:bidi="bn-BD"/>
        </w:rPr>
      </w:pPr>
      <w:r w:rsidRPr="00FD481C">
        <w:rPr>
          <w:lang w:bidi="bn-BD"/>
        </w:rPr>
        <w:t>This study employs a cross-sectional, mixed-methods design to assess the current situation of complementary feeding practices in Bangladesh and to examine the key drivers and barriers influencing optimal feeding among children aged 6–23 months. The study uses both quantitative surveys and qualitative methods, including Focus Group Discussions (FGDs), Key Informant Interviews (KIIs), and reviews of relevant literature and policy documents. The study was conducted nationwide across all eight administrative divisions of Bangladesh. A structured sampling design was applied, with multiple locations selected within each division to ensure national representativeness.</w:t>
      </w:r>
    </w:p>
    <w:p w14:paraId="3D8ED079" w14:textId="333FFE4E" w:rsidR="004D44A2" w:rsidRPr="00FD481C" w:rsidRDefault="009C2835" w:rsidP="004D44A2">
      <w:pPr>
        <w:pStyle w:val="Heading2"/>
        <w:rPr>
          <w:rFonts w:cs="Times New Roman"/>
        </w:rPr>
      </w:pPr>
      <w:bookmarkStart w:id="2" w:name="_Toc221095692"/>
      <w:r w:rsidRPr="00FD481C">
        <w:rPr>
          <w:rFonts w:cs="Times New Roman"/>
        </w:rPr>
        <w:t>2</w:t>
      </w:r>
      <w:r w:rsidR="004D44A2" w:rsidRPr="00FD481C">
        <w:rPr>
          <w:rFonts w:cs="Times New Roman"/>
        </w:rPr>
        <w:t>.2 Study Area and Period</w:t>
      </w:r>
      <w:bookmarkEnd w:id="2"/>
    </w:p>
    <w:p w14:paraId="54953001" w14:textId="350BBE05" w:rsidR="00644116" w:rsidRDefault="004F7007">
      <w:pPr>
        <w:rPr>
          <w:bCs/>
          <w:szCs w:val="22"/>
        </w:rPr>
      </w:pPr>
      <w:r w:rsidRPr="00FD481C">
        <w:rPr>
          <w:lang w:bidi="bn-BD"/>
        </w:rPr>
        <w:t xml:space="preserve">The study </w:t>
      </w:r>
      <w:r w:rsidR="00E56289" w:rsidRPr="00FD481C">
        <w:rPr>
          <w:lang w:bidi="bn-BD"/>
        </w:rPr>
        <w:t>was</w:t>
      </w:r>
      <w:r w:rsidRPr="00FD481C">
        <w:rPr>
          <w:lang w:bidi="bn-BD"/>
        </w:rPr>
        <w:t xml:space="preserve"> implemented across the eight divisions of Bangladesh</w:t>
      </w:r>
      <w:r w:rsidR="00B620BC" w:rsidRPr="00FD481C">
        <w:rPr>
          <w:lang w:bidi="bn-BD"/>
        </w:rPr>
        <w:t xml:space="preserve"> </w:t>
      </w:r>
      <w:r w:rsidRPr="00FD481C">
        <w:rPr>
          <w:lang w:bidi="bn-BD"/>
        </w:rPr>
        <w:t xml:space="preserve">Dhaka, Chattogram, Khulna, Rajshahi, Rangpur, Sylhet, Mymensingh, and Barishal. </w:t>
      </w:r>
      <w:r w:rsidR="00FC09DD" w:rsidRPr="00FD481C">
        <w:rPr>
          <w:lang w:bidi="bn-BD"/>
        </w:rPr>
        <w:t>Eight</w:t>
      </w:r>
      <w:r w:rsidRPr="00FD481C">
        <w:rPr>
          <w:lang w:bidi="bn-BD"/>
        </w:rPr>
        <w:t xml:space="preserve"> distrcit was randomly selected from these eight divisions</w:t>
      </w:r>
      <w:r w:rsidR="00D6735C">
        <w:rPr>
          <w:lang w:bidi="bn-BD"/>
        </w:rPr>
        <w:t xml:space="preserve"> (figure 2.1)</w:t>
      </w:r>
      <w:r w:rsidRPr="00FD481C">
        <w:rPr>
          <w:lang w:bidi="bn-BD"/>
        </w:rPr>
        <w:t>. From each district three upazilas were selected including Sadar upazila.</w:t>
      </w:r>
      <w:r w:rsidR="00644116" w:rsidRPr="00FD481C">
        <w:rPr>
          <w:lang w:bidi="bn-BD"/>
        </w:rPr>
        <w:t xml:space="preserve"> </w:t>
      </w:r>
      <w:r w:rsidR="00644116" w:rsidRPr="00FD481C">
        <w:rPr>
          <w:bCs/>
          <w:szCs w:val="22"/>
        </w:rPr>
        <w:t>Selected upazilas were Dhaka (DNCC, DSCC, Keraniganj, Savar); Barishal (Barishal Sadar, Banaripara, Wazirpur); Sherpur (Sherpur Sadar, Nakla, Sreebardi); Satkhira (Satkhira Sadar, Tala, Debhata); Habiganj (Habiganj Sadar, Chunarughat, Bahubal); Chapainawabganj (Chapainawabganj Sadar, Nachol, Shibganj); Dinajpur (Dinajpur Sadar, Chirirbandar, Birol); and Chittagong (CCC, Hathazari, Boalkhali).</w:t>
      </w:r>
      <w:r w:rsidR="00E56289" w:rsidRPr="00FD481C">
        <w:t xml:space="preserve"> </w:t>
      </w:r>
      <w:r w:rsidR="00E56289" w:rsidRPr="00FD481C">
        <w:rPr>
          <w:bCs/>
          <w:szCs w:val="22"/>
        </w:rPr>
        <w:t>The study was conducted between June to October 2025.</w:t>
      </w:r>
    </w:p>
    <w:p w14:paraId="3C7869D6" w14:textId="77777777" w:rsidR="007605CB" w:rsidRPr="007605CB" w:rsidRDefault="007605CB" w:rsidP="00790576">
      <w:pPr>
        <w:pStyle w:val="Heading2"/>
      </w:pPr>
      <w:r w:rsidRPr="007605CB">
        <w:t>2.3 Study Participants</w:t>
      </w:r>
    </w:p>
    <w:p w14:paraId="728118E5" w14:textId="0297FB19" w:rsidR="007605CB" w:rsidRDefault="007605CB" w:rsidP="007605CB">
      <w:pPr>
        <w:rPr>
          <w:bCs/>
          <w:szCs w:val="22"/>
        </w:rPr>
      </w:pPr>
      <w:r w:rsidRPr="007605CB">
        <w:rPr>
          <w:bCs/>
          <w:szCs w:val="22"/>
        </w:rPr>
        <w:t>The study targets multiple participant groups to capture perspectives at the household, community, service delivery, and policy levels. For the quantitative component, data on child feeding practices and related factors were collected from the adult caregivers of children aged 6–23 months. Data collection was conducted at health-related congregation points, including hospitals, community clinics, Upazila Health Complexes, EPI outreach sites, and surrounding community locations. Eligible caregivers who were present at the time of data collection and provided informed consent were included in the survey.</w:t>
      </w:r>
    </w:p>
    <w:p w14:paraId="0BDB3066" w14:textId="77777777" w:rsidR="007605CB" w:rsidRPr="007605CB" w:rsidRDefault="007605CB" w:rsidP="007605CB">
      <w:pPr>
        <w:rPr>
          <w:bCs/>
          <w:szCs w:val="22"/>
        </w:rPr>
      </w:pPr>
      <w:r w:rsidRPr="007605CB">
        <w:rPr>
          <w:bCs/>
          <w:szCs w:val="22"/>
        </w:rPr>
        <w:t>For the qualitative component, Focus Group Discussions (FGDs) were conducted with caregivers of children aged 6–23 months who expressed willingness to participate. Key Informant Interviews (KIIs) were conducted with health service providers, health managers, and relevant policymakers. In cases where the designated officials were unavailable, interviews were conducted with appropriately nominated personnel.</w:t>
      </w:r>
    </w:p>
    <w:p w14:paraId="1B88AED3" w14:textId="77777777" w:rsidR="007605CB" w:rsidRPr="007605CB" w:rsidRDefault="007605CB" w:rsidP="007605CB">
      <w:pPr>
        <w:rPr>
          <w:bCs/>
          <w:szCs w:val="22"/>
        </w:rPr>
      </w:pPr>
    </w:p>
    <w:p w14:paraId="1D711C1A" w14:textId="77777777" w:rsidR="007605CB" w:rsidRPr="00FD481C" w:rsidRDefault="007605CB">
      <w:pPr>
        <w:rPr>
          <w:bCs/>
          <w:szCs w:val="22"/>
        </w:rPr>
      </w:pPr>
    </w:p>
    <w:p w14:paraId="3718B666" w14:textId="77777777" w:rsidR="004F7007" w:rsidRPr="00FD481C" w:rsidRDefault="004F7007" w:rsidP="004F7007">
      <w:pPr>
        <w:jc w:val="center"/>
        <w:rPr>
          <w:lang w:bidi="bn-BD"/>
        </w:rPr>
      </w:pPr>
      <w:r w:rsidRPr="00FD481C">
        <w:rPr>
          <w:noProof/>
        </w:rPr>
        <w:drawing>
          <wp:inline distT="0" distB="0" distL="0" distR="0" wp14:anchorId="6C8E9EFB" wp14:editId="77389DA4">
            <wp:extent cx="4702305" cy="608549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yout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6860" cy="6104326"/>
                    </a:xfrm>
                    <a:prstGeom prst="rect">
                      <a:avLst/>
                    </a:prstGeom>
                  </pic:spPr>
                </pic:pic>
              </a:graphicData>
            </a:graphic>
          </wp:inline>
        </w:drawing>
      </w:r>
    </w:p>
    <w:p w14:paraId="4A1A4324" w14:textId="1E858A3A" w:rsidR="004F7007" w:rsidRPr="00FD481C" w:rsidRDefault="004F7007" w:rsidP="00790576">
      <w:pPr>
        <w:pStyle w:val="Figure"/>
        <w:rPr>
          <w:lang w:bidi="bn-BD"/>
        </w:rPr>
      </w:pPr>
      <w:bookmarkStart w:id="3" w:name="_Toc228482867"/>
      <w:r w:rsidRPr="00FD481C">
        <w:rPr>
          <w:lang w:bidi="bn-BD"/>
        </w:rPr>
        <w:t>Figure</w:t>
      </w:r>
      <w:r w:rsidR="009C2835" w:rsidRPr="00FD481C">
        <w:rPr>
          <w:lang w:bidi="bn-BD"/>
        </w:rPr>
        <w:t xml:space="preserve"> 2.1</w:t>
      </w:r>
      <w:r w:rsidRPr="00FD481C">
        <w:rPr>
          <w:lang w:bidi="bn-BD"/>
        </w:rPr>
        <w:t>: Study site</w:t>
      </w:r>
      <w:bookmarkEnd w:id="3"/>
      <w:r w:rsidRPr="00FD481C">
        <w:rPr>
          <w:lang w:bidi="bn-BD"/>
        </w:rPr>
        <w:t xml:space="preserve"> </w:t>
      </w:r>
    </w:p>
    <w:p w14:paraId="46DF98C2" w14:textId="49AFD033" w:rsidR="004D44A2" w:rsidRPr="00FD481C" w:rsidRDefault="009C2835" w:rsidP="007703FE">
      <w:pPr>
        <w:pStyle w:val="Heading2"/>
        <w:rPr>
          <w:rFonts w:cs="Times New Roman"/>
        </w:rPr>
      </w:pPr>
      <w:bookmarkStart w:id="4" w:name="_Toc221095694"/>
      <w:r w:rsidRPr="00FD481C">
        <w:rPr>
          <w:rFonts w:cs="Times New Roman"/>
        </w:rPr>
        <w:t>2</w:t>
      </w:r>
      <w:r w:rsidR="004D44A2" w:rsidRPr="00FD481C">
        <w:rPr>
          <w:rFonts w:cs="Times New Roman"/>
        </w:rPr>
        <w:t>.4 Sample Size and Sampling Strategy</w:t>
      </w:r>
      <w:bookmarkEnd w:id="4"/>
    </w:p>
    <w:p w14:paraId="541C1DD8" w14:textId="2DC1DCB0" w:rsidR="004D44A2" w:rsidRPr="00FD481C" w:rsidRDefault="004D44A2">
      <w:pPr>
        <w:rPr>
          <w:lang w:bidi="bn-BD"/>
        </w:rPr>
      </w:pPr>
      <w:r w:rsidRPr="00FD481C">
        <w:rPr>
          <w:lang w:bidi="bn-BD"/>
        </w:rPr>
        <w:t xml:space="preserve">The study followed a complex sampling approach, combining stratified multistage random sampling and convenience sampling techniques. For the quantitative </w:t>
      </w:r>
      <w:r w:rsidR="00B620BC" w:rsidRPr="00FD481C">
        <w:rPr>
          <w:lang w:bidi="bn-BD"/>
        </w:rPr>
        <w:t>component,</w:t>
      </w:r>
      <w:r w:rsidRPr="00FD481C">
        <w:rPr>
          <w:lang w:bidi="bn-BD"/>
        </w:rPr>
        <w:t xml:space="preserve"> at first, upazilas are selected from eight different districts of each division. Health-related congregation sites from these upazilas served as the primary sampling units. Samples were proportionately allocated across all eight administrative divisions to ensure national representativeness. Within each upazila, health congregation sites were selected using a multistage random sampling procedure.</w:t>
      </w:r>
      <w:r w:rsidR="003D0888">
        <w:rPr>
          <w:lang w:bidi="bn-BD"/>
        </w:rPr>
        <w:t xml:space="preserve"> </w:t>
      </w:r>
      <w:r w:rsidRPr="00FD481C">
        <w:rPr>
          <w:lang w:bidi="bn-BD"/>
        </w:rPr>
        <w:t xml:space="preserve">Finally, caregivers of children aged 6–23 months were selected as the secondary sampling unit using purposive sampling from the selected sites. Caregivers who met the eligibility </w:t>
      </w:r>
      <w:r w:rsidR="00C25AEE" w:rsidRPr="00FD481C">
        <w:rPr>
          <w:lang w:bidi="bn-BD"/>
        </w:rPr>
        <w:t>criteria</w:t>
      </w:r>
      <w:r w:rsidRPr="00FD481C">
        <w:rPr>
          <w:lang w:bidi="bn-BD"/>
        </w:rPr>
        <w:t xml:space="preserve"> were present at the time of data collection, and provided informed consent were included in the survey.</w:t>
      </w:r>
    </w:p>
    <w:p w14:paraId="55B1D9F5" w14:textId="238D8545" w:rsidR="004D44A2" w:rsidRPr="00FD481C" w:rsidRDefault="004D44A2">
      <w:pPr>
        <w:rPr>
          <w:lang w:bidi="bn-BD"/>
        </w:rPr>
      </w:pPr>
      <w:r w:rsidRPr="00FD481C">
        <w:rPr>
          <w:lang w:bidi="bn-BD"/>
        </w:rPr>
        <w:t xml:space="preserve">To ensure adequate qualitative coverage across study sites, a preliminary target of two Key Informant Interviews (KIIs) and one Focus Group Discussion (FGD) was set for each selected </w:t>
      </w:r>
      <w:r w:rsidR="00562B09" w:rsidRPr="00FD481C">
        <w:rPr>
          <w:lang w:bidi="bn-BD"/>
        </w:rPr>
        <w:t>upazilas</w:t>
      </w:r>
      <w:r w:rsidRPr="00FD481C">
        <w:rPr>
          <w:lang w:bidi="bn-BD"/>
        </w:rPr>
        <w:t xml:space="preserve">. This approach provided sufficient depth to explore contextual factors influencing IYCF practices. </w:t>
      </w:r>
      <w:r w:rsidR="00DA403F" w:rsidRPr="00DA403F">
        <w:rPr>
          <w:lang w:bidi="bn-BD"/>
        </w:rPr>
        <w:t xml:space="preserve">The planned sample distribution is presented in detail in Table </w:t>
      </w:r>
      <w:r w:rsidR="00D6735C">
        <w:rPr>
          <w:lang w:bidi="bn-BD"/>
        </w:rPr>
        <w:t>2.1</w:t>
      </w:r>
      <w:r w:rsidRPr="00FD481C">
        <w:rPr>
          <w:lang w:bidi="bn-BD"/>
        </w:rPr>
        <w:t>.</w:t>
      </w:r>
    </w:p>
    <w:p w14:paraId="23037AD3" w14:textId="012CCA71" w:rsidR="004D44A2" w:rsidRPr="00FD481C" w:rsidRDefault="004D44A2" w:rsidP="00F45C05">
      <w:pPr>
        <w:pStyle w:val="Table"/>
        <w:rPr>
          <w:lang w:bidi="bn-BD"/>
        </w:rPr>
      </w:pPr>
      <w:bookmarkStart w:id="5" w:name="_Toc228482961"/>
      <w:r w:rsidRPr="00FD481C">
        <w:rPr>
          <w:lang w:bidi="bn-BD"/>
        </w:rPr>
        <w:t xml:space="preserve">Table </w:t>
      </w:r>
      <w:r w:rsidR="00D6735C">
        <w:rPr>
          <w:lang w:bidi="bn-BD"/>
        </w:rPr>
        <w:t>2.</w:t>
      </w:r>
      <w:r w:rsidRPr="00FD481C">
        <w:rPr>
          <w:lang w:bidi="bn-BD"/>
        </w:rPr>
        <w:t>1: Sample distribution</w:t>
      </w:r>
      <w:bookmarkEnd w:id="5"/>
    </w:p>
    <w:tbl>
      <w:tblPr>
        <w:tblStyle w:val="TableGrid2"/>
        <w:tblW w:w="5000" w:type="pct"/>
        <w:tblLook w:val="04A0" w:firstRow="1" w:lastRow="0" w:firstColumn="1" w:lastColumn="0" w:noHBand="0" w:noVBand="1"/>
      </w:tblPr>
      <w:tblGrid>
        <w:gridCol w:w="943"/>
        <w:gridCol w:w="1659"/>
        <w:gridCol w:w="1221"/>
        <w:gridCol w:w="1630"/>
        <w:gridCol w:w="1381"/>
        <w:gridCol w:w="2182"/>
      </w:tblGrid>
      <w:tr w:rsidR="00B23D90" w:rsidRPr="00B23D90" w14:paraId="62CA5297" w14:textId="77777777" w:rsidTr="00B23D90">
        <w:trPr>
          <w:trHeight w:val="432"/>
        </w:trPr>
        <w:tc>
          <w:tcPr>
            <w:tcW w:w="523" w:type="pct"/>
            <w:shd w:val="clear" w:color="auto" w:fill="00AEEF"/>
            <w:hideMark/>
          </w:tcPr>
          <w:p w14:paraId="578BBCEE" w14:textId="77777777"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Sl.</w:t>
            </w:r>
          </w:p>
        </w:tc>
        <w:tc>
          <w:tcPr>
            <w:tcW w:w="920" w:type="pct"/>
            <w:shd w:val="clear" w:color="auto" w:fill="00AEEF"/>
            <w:hideMark/>
          </w:tcPr>
          <w:p w14:paraId="26DBCCDB" w14:textId="77777777"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Division</w:t>
            </w:r>
          </w:p>
        </w:tc>
        <w:tc>
          <w:tcPr>
            <w:tcW w:w="677" w:type="pct"/>
            <w:shd w:val="clear" w:color="auto" w:fill="00AEEF"/>
            <w:hideMark/>
          </w:tcPr>
          <w:p w14:paraId="594EB198" w14:textId="77777777"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Total Upazila</w:t>
            </w:r>
          </w:p>
        </w:tc>
        <w:tc>
          <w:tcPr>
            <w:tcW w:w="904" w:type="pct"/>
            <w:shd w:val="clear" w:color="auto" w:fill="00AEEF"/>
            <w:hideMark/>
          </w:tcPr>
          <w:p w14:paraId="3AFFEB5C" w14:textId="77777777"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Interview with caregivers</w:t>
            </w:r>
          </w:p>
        </w:tc>
        <w:tc>
          <w:tcPr>
            <w:tcW w:w="766" w:type="pct"/>
            <w:shd w:val="clear" w:color="auto" w:fill="00AEEF"/>
            <w:hideMark/>
          </w:tcPr>
          <w:p w14:paraId="06F50BC8" w14:textId="70963974"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FGD with caregivers</w:t>
            </w:r>
          </w:p>
        </w:tc>
        <w:tc>
          <w:tcPr>
            <w:tcW w:w="1210" w:type="pct"/>
            <w:shd w:val="clear" w:color="auto" w:fill="00AEEF"/>
            <w:hideMark/>
          </w:tcPr>
          <w:p w14:paraId="01D1A597" w14:textId="77777777" w:rsidR="004D44A2" w:rsidRPr="00790576" w:rsidRDefault="004D44A2" w:rsidP="00A05E18">
            <w:pPr>
              <w:spacing w:before="0" w:after="0"/>
              <w:jc w:val="center"/>
              <w:rPr>
                <w:rFonts w:ascii="Times New Roman" w:eastAsia="Times New Roman" w:hAnsi="Times New Roman" w:cs="Times New Roman"/>
                <w:color w:val="FFFFFF" w:themeColor="background1"/>
                <w:sz w:val="24"/>
                <w:szCs w:val="24"/>
                <w:lang w:bidi="bn-BD"/>
              </w:rPr>
            </w:pPr>
            <w:r w:rsidRPr="00790576">
              <w:rPr>
                <w:rFonts w:eastAsia="Times New Roman"/>
                <w:color w:val="FFFFFF" w:themeColor="background1"/>
                <w:szCs w:val="24"/>
                <w:lang w:bidi="bn-BD"/>
              </w:rPr>
              <w:t>KII with health managers &amp; policymakers</w:t>
            </w:r>
          </w:p>
        </w:tc>
      </w:tr>
      <w:tr w:rsidR="004D44A2" w:rsidRPr="00FD481C" w14:paraId="5FE5E40B" w14:textId="77777777" w:rsidTr="00A05E18">
        <w:trPr>
          <w:trHeight w:val="432"/>
        </w:trPr>
        <w:tc>
          <w:tcPr>
            <w:tcW w:w="523" w:type="pct"/>
            <w:hideMark/>
          </w:tcPr>
          <w:p w14:paraId="06CF68AB"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1</w:t>
            </w:r>
          </w:p>
        </w:tc>
        <w:tc>
          <w:tcPr>
            <w:tcW w:w="920" w:type="pct"/>
            <w:vAlign w:val="center"/>
            <w:hideMark/>
          </w:tcPr>
          <w:p w14:paraId="5DEF0B43"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Dhaka</w:t>
            </w:r>
          </w:p>
        </w:tc>
        <w:tc>
          <w:tcPr>
            <w:tcW w:w="677" w:type="pct"/>
            <w:vAlign w:val="center"/>
            <w:hideMark/>
          </w:tcPr>
          <w:p w14:paraId="368FEA73"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w:t>
            </w:r>
          </w:p>
        </w:tc>
        <w:tc>
          <w:tcPr>
            <w:tcW w:w="904" w:type="pct"/>
            <w:vAlign w:val="center"/>
            <w:hideMark/>
          </w:tcPr>
          <w:p w14:paraId="4A2200D6"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64</w:t>
            </w:r>
          </w:p>
        </w:tc>
        <w:tc>
          <w:tcPr>
            <w:tcW w:w="766" w:type="pct"/>
            <w:vAlign w:val="center"/>
            <w:hideMark/>
          </w:tcPr>
          <w:p w14:paraId="15870163"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w:t>
            </w:r>
          </w:p>
        </w:tc>
        <w:tc>
          <w:tcPr>
            <w:tcW w:w="1210" w:type="pct"/>
            <w:vAlign w:val="center"/>
            <w:hideMark/>
          </w:tcPr>
          <w:p w14:paraId="774CFF2A"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8</w:t>
            </w:r>
          </w:p>
        </w:tc>
      </w:tr>
      <w:tr w:rsidR="004D44A2" w:rsidRPr="00FD481C" w14:paraId="0BE322A6" w14:textId="77777777" w:rsidTr="00A05E18">
        <w:trPr>
          <w:trHeight w:val="432"/>
        </w:trPr>
        <w:tc>
          <w:tcPr>
            <w:tcW w:w="523" w:type="pct"/>
            <w:hideMark/>
          </w:tcPr>
          <w:p w14:paraId="116A6885"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2</w:t>
            </w:r>
          </w:p>
        </w:tc>
        <w:tc>
          <w:tcPr>
            <w:tcW w:w="920" w:type="pct"/>
            <w:vAlign w:val="center"/>
            <w:hideMark/>
          </w:tcPr>
          <w:p w14:paraId="3A3866B9"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Sylhet</w:t>
            </w:r>
          </w:p>
        </w:tc>
        <w:tc>
          <w:tcPr>
            <w:tcW w:w="677" w:type="pct"/>
            <w:vAlign w:val="center"/>
            <w:hideMark/>
          </w:tcPr>
          <w:p w14:paraId="20C987B9"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6E6886BE"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3B060C41"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7210DC5F"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3F69810D" w14:textId="77777777" w:rsidTr="00A05E18">
        <w:trPr>
          <w:trHeight w:val="432"/>
        </w:trPr>
        <w:tc>
          <w:tcPr>
            <w:tcW w:w="523" w:type="pct"/>
            <w:hideMark/>
          </w:tcPr>
          <w:p w14:paraId="23B4F0C8"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20" w:type="pct"/>
            <w:vAlign w:val="center"/>
            <w:hideMark/>
          </w:tcPr>
          <w:p w14:paraId="6F85DE27"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Rajshahi</w:t>
            </w:r>
          </w:p>
        </w:tc>
        <w:tc>
          <w:tcPr>
            <w:tcW w:w="677" w:type="pct"/>
            <w:vAlign w:val="center"/>
            <w:hideMark/>
          </w:tcPr>
          <w:p w14:paraId="7DA87287"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423EA8B1"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78DA6DAE"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6EAEB52D"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4FC26997" w14:textId="77777777" w:rsidTr="00A05E18">
        <w:trPr>
          <w:trHeight w:val="432"/>
        </w:trPr>
        <w:tc>
          <w:tcPr>
            <w:tcW w:w="523" w:type="pct"/>
            <w:hideMark/>
          </w:tcPr>
          <w:p w14:paraId="4D889362"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w:t>
            </w:r>
          </w:p>
        </w:tc>
        <w:tc>
          <w:tcPr>
            <w:tcW w:w="920" w:type="pct"/>
            <w:vAlign w:val="center"/>
            <w:hideMark/>
          </w:tcPr>
          <w:p w14:paraId="0B8AF145"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Mymensingh</w:t>
            </w:r>
          </w:p>
        </w:tc>
        <w:tc>
          <w:tcPr>
            <w:tcW w:w="677" w:type="pct"/>
            <w:vAlign w:val="center"/>
            <w:hideMark/>
          </w:tcPr>
          <w:p w14:paraId="6C568F4C"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4FC44F65"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3926A80A"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1B095303"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0BD7C1EA" w14:textId="77777777" w:rsidTr="00A05E18">
        <w:trPr>
          <w:trHeight w:val="432"/>
        </w:trPr>
        <w:tc>
          <w:tcPr>
            <w:tcW w:w="523" w:type="pct"/>
            <w:hideMark/>
          </w:tcPr>
          <w:p w14:paraId="705994FA"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5</w:t>
            </w:r>
          </w:p>
        </w:tc>
        <w:tc>
          <w:tcPr>
            <w:tcW w:w="920" w:type="pct"/>
            <w:vAlign w:val="center"/>
            <w:hideMark/>
          </w:tcPr>
          <w:p w14:paraId="37B533D5"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Chattogram</w:t>
            </w:r>
          </w:p>
        </w:tc>
        <w:tc>
          <w:tcPr>
            <w:tcW w:w="677" w:type="pct"/>
            <w:vAlign w:val="center"/>
            <w:hideMark/>
          </w:tcPr>
          <w:p w14:paraId="3D923358"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2CC87CF4"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226E6925"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00C47561"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6F5E6B4D" w14:textId="77777777" w:rsidTr="00A05E18">
        <w:trPr>
          <w:trHeight w:val="432"/>
        </w:trPr>
        <w:tc>
          <w:tcPr>
            <w:tcW w:w="523" w:type="pct"/>
            <w:hideMark/>
          </w:tcPr>
          <w:p w14:paraId="6F36DFE9"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c>
          <w:tcPr>
            <w:tcW w:w="920" w:type="pct"/>
            <w:vAlign w:val="center"/>
            <w:hideMark/>
          </w:tcPr>
          <w:p w14:paraId="2738D1F0"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Khulna</w:t>
            </w:r>
          </w:p>
        </w:tc>
        <w:tc>
          <w:tcPr>
            <w:tcW w:w="677" w:type="pct"/>
            <w:vAlign w:val="center"/>
            <w:hideMark/>
          </w:tcPr>
          <w:p w14:paraId="49DAAFCA"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6596BCC9"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62D55424"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2D09E336"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3ABE8515" w14:textId="77777777" w:rsidTr="00A05E18">
        <w:trPr>
          <w:trHeight w:val="432"/>
        </w:trPr>
        <w:tc>
          <w:tcPr>
            <w:tcW w:w="523" w:type="pct"/>
            <w:hideMark/>
          </w:tcPr>
          <w:p w14:paraId="14475D44"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7</w:t>
            </w:r>
          </w:p>
        </w:tc>
        <w:tc>
          <w:tcPr>
            <w:tcW w:w="920" w:type="pct"/>
            <w:vAlign w:val="center"/>
            <w:hideMark/>
          </w:tcPr>
          <w:p w14:paraId="10D1A996"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Barishal</w:t>
            </w:r>
          </w:p>
        </w:tc>
        <w:tc>
          <w:tcPr>
            <w:tcW w:w="677" w:type="pct"/>
            <w:vAlign w:val="center"/>
            <w:hideMark/>
          </w:tcPr>
          <w:p w14:paraId="56639597"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456EA13D"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402C83C4"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06C7D18B"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5952D74C" w14:textId="77777777" w:rsidTr="00A05E18">
        <w:trPr>
          <w:trHeight w:val="432"/>
        </w:trPr>
        <w:tc>
          <w:tcPr>
            <w:tcW w:w="523" w:type="pct"/>
            <w:hideMark/>
          </w:tcPr>
          <w:p w14:paraId="3A044A53"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8</w:t>
            </w:r>
          </w:p>
        </w:tc>
        <w:tc>
          <w:tcPr>
            <w:tcW w:w="920" w:type="pct"/>
            <w:vAlign w:val="center"/>
            <w:hideMark/>
          </w:tcPr>
          <w:p w14:paraId="51A427DF" w14:textId="77777777" w:rsidR="004D44A2" w:rsidRPr="00FD481C" w:rsidRDefault="004D44A2" w:rsidP="00A05E18">
            <w:pPr>
              <w:spacing w:before="0" w:after="0"/>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Rangpur</w:t>
            </w:r>
          </w:p>
        </w:tc>
        <w:tc>
          <w:tcPr>
            <w:tcW w:w="677" w:type="pct"/>
            <w:vAlign w:val="center"/>
            <w:hideMark/>
          </w:tcPr>
          <w:p w14:paraId="219A680F"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904" w:type="pct"/>
            <w:vAlign w:val="center"/>
            <w:hideMark/>
          </w:tcPr>
          <w:p w14:paraId="3B96DD51"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48</w:t>
            </w:r>
          </w:p>
        </w:tc>
        <w:tc>
          <w:tcPr>
            <w:tcW w:w="766" w:type="pct"/>
            <w:vAlign w:val="center"/>
            <w:hideMark/>
          </w:tcPr>
          <w:p w14:paraId="25B54C69"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3</w:t>
            </w:r>
          </w:p>
        </w:tc>
        <w:tc>
          <w:tcPr>
            <w:tcW w:w="1210" w:type="pct"/>
            <w:vAlign w:val="center"/>
            <w:hideMark/>
          </w:tcPr>
          <w:p w14:paraId="374125C5"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6</w:t>
            </w:r>
          </w:p>
        </w:tc>
      </w:tr>
      <w:tr w:rsidR="004D44A2" w:rsidRPr="00FD481C" w14:paraId="11AD82F1" w14:textId="77777777" w:rsidTr="00A05E18">
        <w:trPr>
          <w:trHeight w:val="432"/>
        </w:trPr>
        <w:tc>
          <w:tcPr>
            <w:tcW w:w="523" w:type="pct"/>
            <w:hideMark/>
          </w:tcPr>
          <w:p w14:paraId="5A1A6B8E"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Total</w:t>
            </w:r>
          </w:p>
        </w:tc>
        <w:tc>
          <w:tcPr>
            <w:tcW w:w="920" w:type="pct"/>
            <w:hideMark/>
          </w:tcPr>
          <w:p w14:paraId="429D0479"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 </w:t>
            </w:r>
          </w:p>
        </w:tc>
        <w:tc>
          <w:tcPr>
            <w:tcW w:w="677" w:type="pct"/>
            <w:hideMark/>
          </w:tcPr>
          <w:p w14:paraId="1CC1604A"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25</w:t>
            </w:r>
          </w:p>
        </w:tc>
        <w:tc>
          <w:tcPr>
            <w:tcW w:w="904" w:type="pct"/>
            <w:hideMark/>
          </w:tcPr>
          <w:p w14:paraId="4197B18D"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400</w:t>
            </w:r>
          </w:p>
        </w:tc>
        <w:tc>
          <w:tcPr>
            <w:tcW w:w="766" w:type="pct"/>
            <w:hideMark/>
          </w:tcPr>
          <w:p w14:paraId="738350AD"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25</w:t>
            </w:r>
          </w:p>
        </w:tc>
        <w:tc>
          <w:tcPr>
            <w:tcW w:w="1210" w:type="pct"/>
            <w:hideMark/>
          </w:tcPr>
          <w:p w14:paraId="0FBAF09D" w14:textId="77777777" w:rsidR="004D44A2" w:rsidRPr="00FD481C" w:rsidRDefault="004D44A2" w:rsidP="00A05E18">
            <w:pPr>
              <w:spacing w:before="0" w:after="0"/>
              <w:jc w:val="center"/>
              <w:rPr>
                <w:rFonts w:ascii="Times New Roman" w:eastAsia="Times New Roman" w:hAnsi="Times New Roman" w:cs="Times New Roman"/>
                <w:color w:val="000000"/>
                <w:sz w:val="24"/>
                <w:szCs w:val="24"/>
                <w:lang w:bidi="bn-BD"/>
              </w:rPr>
            </w:pPr>
            <w:r w:rsidRPr="00FD481C">
              <w:rPr>
                <w:rFonts w:ascii="Times New Roman" w:eastAsia="Times New Roman" w:hAnsi="Times New Roman" w:cs="Times New Roman"/>
                <w:color w:val="000000"/>
                <w:sz w:val="24"/>
                <w:szCs w:val="24"/>
                <w:lang w:bidi="bn-BD"/>
              </w:rPr>
              <w:t>50</w:t>
            </w:r>
          </w:p>
        </w:tc>
      </w:tr>
    </w:tbl>
    <w:p w14:paraId="5D6DDD37" w14:textId="6D2CF36C" w:rsidR="00FC09DD" w:rsidRDefault="00DA403F" w:rsidP="00790576">
      <w:bookmarkStart w:id="6" w:name="_Toc221095695"/>
      <w:r w:rsidRPr="00DA403F">
        <w:t>Finally, 405 quantitative observations were collected across the selected locations. A total of 25 FGDs were conducted as planned; however, only 37 KIIs with health managers were completed due to access and consent constraints.</w:t>
      </w:r>
      <w:r>
        <w:t xml:space="preserve"> </w:t>
      </w:r>
    </w:p>
    <w:p w14:paraId="3307BD16" w14:textId="18FA8285" w:rsidR="004D44A2" w:rsidRPr="00FD481C" w:rsidRDefault="009C2835" w:rsidP="004D44A2">
      <w:pPr>
        <w:pStyle w:val="Heading2"/>
        <w:rPr>
          <w:rFonts w:cs="Times New Roman"/>
        </w:rPr>
      </w:pPr>
      <w:r w:rsidRPr="00FD481C">
        <w:rPr>
          <w:rFonts w:cs="Times New Roman"/>
        </w:rPr>
        <w:t>2</w:t>
      </w:r>
      <w:r w:rsidR="004D44A2" w:rsidRPr="00FD481C">
        <w:rPr>
          <w:rFonts w:cs="Times New Roman"/>
        </w:rPr>
        <w:t>.5 Data Collection Tools</w:t>
      </w:r>
      <w:bookmarkEnd w:id="6"/>
    </w:p>
    <w:p w14:paraId="4AEDCA43" w14:textId="7614AB3E" w:rsidR="004D44A2" w:rsidRPr="00FD481C" w:rsidRDefault="004D44A2">
      <w:pPr>
        <w:rPr>
          <w:lang w:bidi="bn-BD"/>
        </w:rPr>
      </w:pPr>
      <w:r w:rsidRPr="00FD481C">
        <w:rPr>
          <w:lang w:bidi="bn-BD"/>
        </w:rPr>
        <w:t>This study employed a mixed methods approach, incorporating both quantitative and qualitative data collection. For the quantitative part, a structured questionnaire was developed to collect data on general information, demographic and socioeconomic characteristics,</w:t>
      </w:r>
      <w:r w:rsidRPr="00FD481C">
        <w:rPr>
          <w:sz w:val="22"/>
          <w:lang w:bidi="bn-BD"/>
        </w:rPr>
        <w:t xml:space="preserve"> </w:t>
      </w:r>
      <w:r w:rsidRPr="00FD481C">
        <w:rPr>
          <w:lang w:bidi="bn-BD"/>
        </w:rPr>
        <w:t xml:space="preserve">access to mass media and nutrition services, parental characteristics, child information, household dietary practices, child feeding practices, and barriers to optimal complementary feeding practices. Data were collected from the caregivers of children aged 6–23 months. The questionnaire consisted primarily of close-ended questions, with a limited number of open-ended questions included where necessary. All instruments were designed to align with and adequately address the objectives of the study. </w:t>
      </w:r>
    </w:p>
    <w:p w14:paraId="1F753AF1" w14:textId="77777777" w:rsidR="004D44A2" w:rsidRPr="00FD481C" w:rsidRDefault="004D44A2">
      <w:pPr>
        <w:rPr>
          <w:lang w:bidi="bn-BD"/>
        </w:rPr>
      </w:pPr>
      <w:r w:rsidRPr="00FD481C">
        <w:rPr>
          <w:lang w:bidi="bn-BD"/>
        </w:rPr>
        <w:t>For the qualitative component, semi structured interview and discussion guidelines were developed for each category of participants. These guidelines were informed by the study objectives and were intended to complement and contextualize the quantitative findings. Key thematic areas included caregivers’ knowledge, attitudes, and practices related to infant and young child feeding; barriers to accessing adequate and diverse complementary foods; coverage, quality, and affordability of existing nutrition and health programs and services; stakeholders’ perspectives on child feeding practices and child health; and geographical variations in feeding practices. These themes were explored from multiple perspectives during qualitative interviews and focus group discussions with different participant groups. Collectively, the quantitative questionnaires and qualitative guidelines ensured comprehensive coverage of all study objectives.</w:t>
      </w:r>
    </w:p>
    <w:p w14:paraId="6F62F7C7" w14:textId="1C9BCF15" w:rsidR="004D44A2" w:rsidRPr="00FD481C" w:rsidRDefault="009C2835" w:rsidP="004D44A2">
      <w:pPr>
        <w:pStyle w:val="Heading2"/>
        <w:rPr>
          <w:rFonts w:cs="Times New Roman"/>
        </w:rPr>
      </w:pPr>
      <w:bookmarkStart w:id="7" w:name="_Toc221095696"/>
      <w:r w:rsidRPr="00FD481C">
        <w:rPr>
          <w:rFonts w:cs="Times New Roman"/>
        </w:rPr>
        <w:t>2</w:t>
      </w:r>
      <w:r w:rsidR="004D44A2" w:rsidRPr="00FD481C">
        <w:rPr>
          <w:rFonts w:cs="Times New Roman"/>
        </w:rPr>
        <w:t>.6 Enumerator Recruitment and Training</w:t>
      </w:r>
      <w:bookmarkEnd w:id="7"/>
    </w:p>
    <w:p w14:paraId="42C89164" w14:textId="65D66A75" w:rsidR="004D44A2" w:rsidRPr="00FD481C" w:rsidRDefault="004D44A2">
      <w:pPr>
        <w:rPr>
          <w:lang w:bidi="bn-BD"/>
        </w:rPr>
      </w:pPr>
      <w:r w:rsidRPr="00FD481C">
        <w:rPr>
          <w:lang w:bidi="bn-BD"/>
        </w:rPr>
        <w:t>Enumerators were recruited through an open call for applications. Applicants meeting the eligibility criteria were shortlisted and subsequently selected through an interview process. Priority was given to candidates with an academic background in community nutrition and previous experience in field-based data collection. A five-day training program was conducted before the initiation of data collection. The training began with an overview of the study objectives, design, and theoretical framework. All questionnaire items were explained in detail, and paper-based questionnaires were distributed to support comprehensive understanding.</w:t>
      </w:r>
    </w:p>
    <w:p w14:paraId="237E8C29" w14:textId="505A8ED7" w:rsidR="004D44A2" w:rsidRPr="00FD481C" w:rsidRDefault="004D44A2">
      <w:pPr>
        <w:rPr>
          <w:lang w:bidi="bn-BD"/>
        </w:rPr>
      </w:pPr>
      <w:r w:rsidRPr="00FD481C">
        <w:rPr>
          <w:lang w:bidi="bn-BD"/>
        </w:rPr>
        <w:t>To enhance interviewing skills and promote standardization in data collection, enumerators participated in practical sessions, including peer-to-peer mock interviews. As the survey was administered using Kobo Toolbox, dedicated hands-on training was provided on the use of the Kobo Collect application and online data collection procedures. Prior to the completion of training, enumerators engaged in supervised field practice in real community settings. Enumerator performance during these sessions was closely monitored, and constructive feedback was provided to identify and address any gaps. This process helped to ensure data quality and consistency before the full-scale field implementation began</w:t>
      </w:r>
      <w:r w:rsidR="00B620BC" w:rsidRPr="00FD481C">
        <w:rPr>
          <w:lang w:bidi="bn-BD"/>
        </w:rPr>
        <w:t>.</w:t>
      </w:r>
    </w:p>
    <w:p w14:paraId="48D3CAC6" w14:textId="2401BD3B" w:rsidR="004D44A2" w:rsidRPr="00FD481C" w:rsidRDefault="009C2835" w:rsidP="004D44A2">
      <w:pPr>
        <w:pStyle w:val="Heading2"/>
        <w:rPr>
          <w:rFonts w:cs="Times New Roman"/>
        </w:rPr>
      </w:pPr>
      <w:bookmarkStart w:id="8" w:name="_Toc221095697"/>
      <w:r w:rsidRPr="00FD481C">
        <w:rPr>
          <w:rFonts w:cs="Times New Roman"/>
        </w:rPr>
        <w:t>2</w:t>
      </w:r>
      <w:r w:rsidR="004D44A2" w:rsidRPr="00FD481C">
        <w:rPr>
          <w:rFonts w:cs="Times New Roman"/>
        </w:rPr>
        <w:t>.7 Pretesting of the data collection tools</w:t>
      </w:r>
      <w:bookmarkEnd w:id="8"/>
    </w:p>
    <w:p w14:paraId="0016EB85" w14:textId="77777777" w:rsidR="004D44A2" w:rsidRPr="00FD481C" w:rsidRDefault="004D44A2">
      <w:pPr>
        <w:rPr>
          <w:lang w:bidi="bn-BD"/>
        </w:rPr>
      </w:pPr>
      <w:r w:rsidRPr="00FD481C">
        <w:rPr>
          <w:lang w:bidi="bn-BD"/>
        </w:rPr>
        <w:t>All data collection tools were piloted in a hospital setting prior to field implementation.</w:t>
      </w:r>
      <w:r w:rsidRPr="00FD481C">
        <w:rPr>
          <w:sz w:val="22"/>
          <w:lang w:bidi="bn-BD"/>
        </w:rPr>
        <w:t xml:space="preserve"> </w:t>
      </w:r>
      <w:r w:rsidRPr="00FD481C">
        <w:rPr>
          <w:lang w:bidi="bn-BD"/>
        </w:rPr>
        <w:t>The pretest was conducted by a selected group of trained enumerators under the direct supervision of research assistants and research associates. During this phase, both quantitative and qualitative data were gathered to examine the clarity, contextual relevance, feasibility, validity, and reliability of the tools, as well as their consistency with the study objectives.</w:t>
      </w:r>
      <w:r w:rsidRPr="00FD481C">
        <w:rPr>
          <w:sz w:val="22"/>
          <w:lang w:bidi="bn-BD"/>
        </w:rPr>
        <w:t xml:space="preserve"> </w:t>
      </w:r>
      <w:r w:rsidRPr="00FD481C">
        <w:rPr>
          <w:lang w:bidi="bn-BD"/>
        </w:rPr>
        <w:t xml:space="preserve">The pretest data were systematically reviewed, and structured feedback was collected from enumerators regarding their experiences, understanding of the questionnaires, and operational challenges. Based on these insights, revisions were made to improve question phrasing, response categories, and overall data collection procedures. </w:t>
      </w:r>
    </w:p>
    <w:p w14:paraId="0A55FBC7" w14:textId="63CFF4FD" w:rsidR="004D44A2" w:rsidRPr="00FD481C" w:rsidRDefault="009C2835" w:rsidP="004D44A2">
      <w:pPr>
        <w:pStyle w:val="Heading2"/>
        <w:rPr>
          <w:rFonts w:cs="Times New Roman"/>
        </w:rPr>
      </w:pPr>
      <w:bookmarkStart w:id="9" w:name="_Toc221095698"/>
      <w:r w:rsidRPr="00FD481C">
        <w:rPr>
          <w:rFonts w:cs="Times New Roman"/>
        </w:rPr>
        <w:t>2</w:t>
      </w:r>
      <w:r w:rsidR="004D44A2" w:rsidRPr="00FD481C">
        <w:rPr>
          <w:rFonts w:cs="Times New Roman"/>
        </w:rPr>
        <w:t>.8 Data Collection Procedures</w:t>
      </w:r>
      <w:bookmarkEnd w:id="9"/>
    </w:p>
    <w:p w14:paraId="1FA8A616" w14:textId="37A9980D" w:rsidR="004D44A2" w:rsidRPr="00FD481C" w:rsidRDefault="004D44A2">
      <w:pPr>
        <w:rPr>
          <w:lang w:bidi="bn-BD"/>
        </w:rPr>
      </w:pPr>
      <w:r w:rsidRPr="00FD481C">
        <w:rPr>
          <w:lang w:bidi="bn-BD"/>
        </w:rPr>
        <w:t xml:space="preserve">Based on the predefined sampling framework, field teams comprising trained enumerators and supervised by a research assistant visited the selected health congregation sites. Formal permission was sought from the relevant authorities prior to initiating data collection. Once approval was obtained, quantitative enumeration activities were carried out. Eligible caregivers present at the site on the day of data collection were recruited using a convenience sampling approach. Quantitative data collection was conducted using the Kobo Toolbox digital platform. Survey instruments were programmed into Kobo forms with standardized variable coding and built-in skip logic to enhance data quality and minimize entry errors. Data </w:t>
      </w:r>
      <w:r w:rsidR="00EB0D41" w:rsidRPr="00FD481C">
        <w:rPr>
          <w:lang w:bidi="bn-BD"/>
        </w:rPr>
        <w:t>was</w:t>
      </w:r>
      <w:r w:rsidRPr="00FD481C">
        <w:rPr>
          <w:lang w:bidi="bn-BD"/>
        </w:rPr>
        <w:t xml:space="preserve"> collected by enumerators and research assistants using smartphones installed with the Kobo</w:t>
      </w:r>
      <w:r w:rsidR="00C329D1" w:rsidRPr="00FD481C">
        <w:rPr>
          <w:lang w:bidi="bn-BD"/>
        </w:rPr>
        <w:t>-</w:t>
      </w:r>
      <w:r w:rsidRPr="00FD481C">
        <w:rPr>
          <w:lang w:bidi="bn-BD"/>
        </w:rPr>
        <w:t xml:space="preserve">Collect application. A secure, centralized server system enabled authorized personnel to access assigned questionnaires and upload completed forms in real time, ensuring timely and organized data management. </w:t>
      </w:r>
    </w:p>
    <w:p w14:paraId="23F8623E" w14:textId="7281419D" w:rsidR="004D44A2" w:rsidRPr="00FD481C" w:rsidRDefault="004D44A2">
      <w:pPr>
        <w:rPr>
          <w:lang w:bidi="bn-BD"/>
        </w:rPr>
      </w:pPr>
      <w:r w:rsidRPr="00FD481C">
        <w:rPr>
          <w:lang w:bidi="bn-BD"/>
        </w:rPr>
        <w:t xml:space="preserve">Qualitative data </w:t>
      </w:r>
      <w:r w:rsidR="00EB0D41" w:rsidRPr="00FD481C">
        <w:rPr>
          <w:lang w:bidi="bn-BD"/>
        </w:rPr>
        <w:t>was</w:t>
      </w:r>
      <w:r w:rsidRPr="00FD481C">
        <w:rPr>
          <w:lang w:bidi="bn-BD"/>
        </w:rPr>
        <w:t xml:space="preserve"> obtained through in-person interviews and group discussions. Prior to participation, informed consent was obtained from all respondents. All qualitative sessions were audio recorded to ensure accuracy during transcription. Audio recordings were transferred daily to a designated secure server to support systematic data storage and subsequent qualitative analysis.</w:t>
      </w:r>
    </w:p>
    <w:p w14:paraId="0ADDBA65" w14:textId="7EDAFC44" w:rsidR="004D44A2" w:rsidRPr="00FD481C" w:rsidRDefault="009C2835" w:rsidP="004D44A2">
      <w:pPr>
        <w:pStyle w:val="Heading2"/>
        <w:rPr>
          <w:rFonts w:cs="Times New Roman"/>
        </w:rPr>
      </w:pPr>
      <w:bookmarkStart w:id="10" w:name="_Toc221095699"/>
      <w:r w:rsidRPr="00FD481C">
        <w:rPr>
          <w:rFonts w:cs="Times New Roman"/>
        </w:rPr>
        <w:t>2</w:t>
      </w:r>
      <w:r w:rsidR="004D44A2" w:rsidRPr="00FD481C">
        <w:rPr>
          <w:rFonts w:cs="Times New Roman"/>
        </w:rPr>
        <w:t>.9 Quality Control and Assurance</w:t>
      </w:r>
      <w:bookmarkEnd w:id="10"/>
    </w:p>
    <w:p w14:paraId="77446E4F" w14:textId="77777777" w:rsidR="004D44A2" w:rsidRPr="00FD481C" w:rsidRDefault="004D44A2" w:rsidP="00A05E18">
      <w:r w:rsidRPr="00FD481C">
        <w:t>Before the field implementation, all study instruments underwent a careful review and pretesting to evaluate their clarity, contextual suitability, and consistency with the study objectives. Findings from the pretesting phase informed revisions to the tools. The finalized questionnaires were then digitized using the Kobo Toolbox platform and incorporated automated validation rules, logical constraints, and skip patterns to reduce entry errors and missing data. Field data collection was implemented under continuous supervision by trained research assistants. Supervisory activities included routine field visits, daily observation of interviews, and spot checks to ensure strict adherence to standardized data collection protocols. Any deviations or errors identified during supervision were promptly communicated to enumerators, and immediate corrective instructions were provided.</w:t>
      </w:r>
    </w:p>
    <w:p w14:paraId="1748C0B1" w14:textId="77777777" w:rsidR="004D44A2" w:rsidRPr="00FD481C" w:rsidRDefault="004D44A2" w:rsidP="00A05E18">
      <w:r w:rsidRPr="00FD481C">
        <w:t>When delays, inconsistencies, or performance-related challenges were identified, refresher training sessions were organized to reinforce field procedures and maintain data quality standards. Data submitted through the Kobo platform were reviewed daily via a centralized server to assess completeness and internal consistency. In cases where discrepancies were detected, enumerators were contacted without delay to seek clarification or make necessary corrections. Server access was limited to authorized personnel to safeguard data integrity and confidentiality. For qualitative components, interviewers followed standardized semi-structured guides to ensure uniform implementation across interviews and group discussions. All transcripts were cross-checked against the original audio recordings to confirm accuracy. Regular debriefing meetings were conducted with the qualitative research team to address emerging issues and ensure consistent application of qualitative data collection procedures.</w:t>
      </w:r>
    </w:p>
    <w:p w14:paraId="5D1500AB" w14:textId="4EC5BA82" w:rsidR="004D44A2" w:rsidRPr="00FD481C" w:rsidRDefault="009C2835" w:rsidP="004D44A2">
      <w:pPr>
        <w:pStyle w:val="Heading2"/>
        <w:rPr>
          <w:rFonts w:cs="Times New Roman"/>
        </w:rPr>
      </w:pPr>
      <w:bookmarkStart w:id="11" w:name="_Toc221095700"/>
      <w:r w:rsidRPr="00FD481C">
        <w:rPr>
          <w:rFonts w:cs="Times New Roman"/>
        </w:rPr>
        <w:t>2</w:t>
      </w:r>
      <w:r w:rsidR="004D44A2" w:rsidRPr="00FD481C">
        <w:rPr>
          <w:rFonts w:cs="Times New Roman"/>
        </w:rPr>
        <w:t>.10 Data Management and Analysis</w:t>
      </w:r>
      <w:bookmarkEnd w:id="11"/>
    </w:p>
    <w:p w14:paraId="09C78D12" w14:textId="77777777" w:rsidR="004D44A2" w:rsidRPr="00FD481C" w:rsidRDefault="004D44A2">
      <w:pPr>
        <w:rPr>
          <w:lang w:bidi="bn-BD"/>
        </w:rPr>
      </w:pPr>
      <w:r w:rsidRPr="00FD481C">
        <w:rPr>
          <w:lang w:bidi="bn-BD"/>
        </w:rPr>
        <w:t>Upon completion of field data collection, quantitative datasets were extracted from the Kobo Toolbox server in Microsoft Excel format and subsequently transferred to SPSS for data management and analysis. Data cleaning procedures included systematic checks for missing values, outliers, and data entry errors. Due to the incorporation of automated validation rules, logical checks, and skip patterns within the electronic questionnaires, data inconsistencies and missing observations were minimal.</w:t>
      </w:r>
    </w:p>
    <w:p w14:paraId="477BA310" w14:textId="11FA6E60" w:rsidR="004D44A2" w:rsidRPr="00FD481C" w:rsidRDefault="004D44A2">
      <w:pPr>
        <w:rPr>
          <w:lang w:bidi="bn-BD"/>
        </w:rPr>
      </w:pPr>
      <w:r w:rsidRPr="00FD481C">
        <w:rPr>
          <w:lang w:bidi="bn-BD"/>
        </w:rPr>
        <w:t>Following data cleaning, the finalized dataset was prepared for statistical analysis. Household socioeconomic status was measured by constructing a wealth index in accordance with the Demographic and Health Survey methodology</w:t>
      </w:r>
      <w:r w:rsidR="00A27F0F" w:rsidRPr="00FD481C">
        <w:rPr>
          <w:lang w:bidi="bn-BD"/>
        </w:rPr>
        <w:t xml:space="preserve"> </w:t>
      </w:r>
      <w:r w:rsidR="00A27F0F" w:rsidRPr="00FD481C">
        <w:rPr>
          <w:lang w:bidi="bn-BD"/>
        </w:rPr>
        <w:fldChar w:fldCharType="begin"/>
      </w:r>
      <w:r w:rsidR="00A27F0F" w:rsidRPr="00FD481C">
        <w:rPr>
          <w:lang w:bidi="bn-BD"/>
        </w:rPr>
        <w:instrText xml:space="preserve"> ADDIN ZOTERO_ITEM CSL_CITATION {"citationID":"WypKIQAV","properties":{"formattedCitation":"(Rutstein, 2022)","plainCitation":"(Rutstein, 2022)","noteIndex":0},"citationItems":[{"id":646,"uris":["http://zotero.org/users/8495029/items/2BUUNU8G"],"itemData":{"id":646,"type":"document","title":"Steps to constructing the new DHS Wealth Index","URL":"https://preview.dhsprogram.com/programming/wealth%20index/Steps_to_constructing_the_new_DHS_Wealth_Index.pdf","author":[{"family":"Rutstein","given":"Shea O"}],"accessed":{"date-parts":[["2026",3,15]]},"issued":{"date-parts":[["2022"]]}}}],"schema":"https://github.com/citation-style-language/schema/raw/master/csl-citation.json"} </w:instrText>
      </w:r>
      <w:r w:rsidR="00A27F0F" w:rsidRPr="00FD481C">
        <w:rPr>
          <w:lang w:bidi="bn-BD"/>
        </w:rPr>
        <w:fldChar w:fldCharType="separate"/>
      </w:r>
      <w:r w:rsidR="00A27F0F" w:rsidRPr="00FD481C">
        <w:t>(Rutstein, 2022)</w:t>
      </w:r>
      <w:r w:rsidR="00A27F0F" w:rsidRPr="00FD481C">
        <w:rPr>
          <w:lang w:bidi="bn-BD"/>
        </w:rPr>
        <w:fldChar w:fldCharType="end"/>
      </w:r>
      <w:r w:rsidRPr="00FD481C">
        <w:rPr>
          <w:lang w:bidi="bn-BD"/>
        </w:rPr>
        <w:t>. Several composite indicators including Infant and Young Child Feeding (IYCF) indicators</w:t>
      </w:r>
      <w:r w:rsidR="00D564CC">
        <w:rPr>
          <w:lang w:bidi="bn-BD"/>
        </w:rPr>
        <w:t xml:space="preserve"> </w:t>
      </w:r>
      <w:r w:rsidR="00D564CC">
        <w:rPr>
          <w:lang w:bidi="bn-BD"/>
        </w:rPr>
        <w:fldChar w:fldCharType="begin"/>
      </w:r>
      <w:r w:rsidR="00D564CC">
        <w:rPr>
          <w:lang w:bidi="bn-BD"/>
        </w:rPr>
        <w:instrText xml:space="preserve"> ADDIN ZOTERO_ITEM CSL_CITATION {"citationID":"enq91mMw","properties":{"formattedCitation":"(UNICEF &amp; WHO, 2021)","plainCitation":"(UNICEF &amp; WHO, 2021)","noteIndex":0},"citationItems":[{"id":649,"uris":["http://zotero.org/users/8495029/items/G6I9GTN5"],"itemData":{"id":649,"type":"book","edition":"1st ed","event-place":"Geneva","ISBN":"978-92-4-001838-9","language":"eng","number-of-pages":"1","publisher":"World Health Organization","publisher-place":"Geneva","source":"Open WorldCat","title":"Indicators for Assessing Infant and Young Child Feeding Practices: Definitions and Measurement Methods","title-short":"Indicators for Assessing Infant and Young Child Feeding Practices","author":[{"literal":"UNICEF"},{"literal":"WHO"}],"issued":{"date-parts":[["2021"]]}}}],"schema":"https://github.com/citation-style-language/schema/raw/master/csl-citation.json"} </w:instrText>
      </w:r>
      <w:r w:rsidR="00D564CC">
        <w:rPr>
          <w:lang w:bidi="bn-BD"/>
        </w:rPr>
        <w:fldChar w:fldCharType="separate"/>
      </w:r>
      <w:r w:rsidR="00D564CC" w:rsidRPr="00D564CC">
        <w:t>(UNICEF &amp; WHO, 2021)</w:t>
      </w:r>
      <w:r w:rsidR="00D564CC">
        <w:rPr>
          <w:lang w:bidi="bn-BD"/>
        </w:rPr>
        <w:fldChar w:fldCharType="end"/>
      </w:r>
      <w:r w:rsidRPr="00FD481C">
        <w:rPr>
          <w:lang w:bidi="bn-BD"/>
        </w:rPr>
        <w:t>, child food poverty measures</w:t>
      </w:r>
      <w:r w:rsidR="00D564CC">
        <w:rPr>
          <w:lang w:bidi="bn-BD"/>
        </w:rPr>
        <w:t xml:space="preserve"> </w:t>
      </w:r>
      <w:r w:rsidR="00D564CC">
        <w:rPr>
          <w:lang w:bidi="bn-BD"/>
        </w:rPr>
        <w:fldChar w:fldCharType="begin"/>
      </w:r>
      <w:r w:rsidR="00D564CC">
        <w:rPr>
          <w:lang w:bidi="bn-BD"/>
        </w:rPr>
        <w:instrText xml:space="preserve"> ADDIN ZOTERO_ITEM CSL_CITATION {"citationID":"bQvPlDyP","properties":{"formattedCitation":"(UNICEF, 2024b)","plainCitation":"(UNICEF, 2024b)","noteIndex":0},"citationItems":[{"id":632,"uris":["http://zotero.org/users/8495029/items/7FI85TIE"],"itemData":{"id":632,"type":"report","event-place":"New York, USA","publisher-place":"New York, USA","title":"Child Food Poverty. Nutrition Deprivation in Early Childhood. Child Nutrition Report, 2024.","URL":"https://www.unicef.org/media/157661/file/Child-food-poverty-2024.pdf","author":[{"literal":"UNICEF"}],"accessed":{"date-parts":[["2026",2,3]]},"issued":{"date-parts":[["2024"]]}}}],"schema":"https://github.com/citation-style-language/schema/raw/master/csl-citation.json"} </w:instrText>
      </w:r>
      <w:r w:rsidR="00D564CC">
        <w:rPr>
          <w:lang w:bidi="bn-BD"/>
        </w:rPr>
        <w:fldChar w:fldCharType="separate"/>
      </w:r>
      <w:r w:rsidR="00D564CC" w:rsidRPr="00D564CC">
        <w:t>(UNICEF, 2024)</w:t>
      </w:r>
      <w:r w:rsidR="00D564CC">
        <w:rPr>
          <w:lang w:bidi="bn-BD"/>
        </w:rPr>
        <w:fldChar w:fldCharType="end"/>
      </w:r>
      <w:r w:rsidRPr="00FD481C">
        <w:rPr>
          <w:lang w:bidi="bn-BD"/>
        </w:rPr>
        <w:t>, and the Early Childhood Food Insecurity Experience Scale</w:t>
      </w:r>
      <w:r w:rsidR="00D564CC">
        <w:rPr>
          <w:lang w:bidi="bn-BD"/>
        </w:rPr>
        <w:t xml:space="preserve"> </w:t>
      </w:r>
      <w:r w:rsidR="00D564CC">
        <w:rPr>
          <w:lang w:bidi="bn-BD"/>
        </w:rPr>
        <w:fldChar w:fldCharType="begin"/>
      </w:r>
      <w:r w:rsidR="00D564CC">
        <w:rPr>
          <w:lang w:bidi="bn-BD"/>
        </w:rPr>
        <w:instrText xml:space="preserve"> ADDIN ZOTERO_ITEM CSL_CITATION {"citationID":"HXR7wHVL","properties":{"formattedCitation":"(UNICEF, 2025)","plainCitation":"(UNICEF, 2025)","noteIndex":0},"citationItems":[{"id":644,"uris":["http://zotero.org/users/8495029/items/W67KDABB"],"itemData":{"id":644,"type":"report","event-place":"New York","publisher-place":"New York","title":"Early Childhood Food Insecurity Experience Scale: Monitoring food insecurity among young children in fragile and humanitarian settings","URL":"https://clearinghouse.unicef.org/sites/ch/files/ch/sites-PD-Nutrition-Child%20Nutrition%20and%20Development%20KU-EC-FIES-brief-2025-8.0.pdf","author":[{"literal":"UNICEF"}],"accessed":{"date-parts":[["2026",2,17]]},"issued":{"date-parts":[["2025"]]}}}],"schema":"https://github.com/citation-style-language/schema/raw/master/csl-citation.json"} </w:instrText>
      </w:r>
      <w:r w:rsidR="00D564CC">
        <w:rPr>
          <w:lang w:bidi="bn-BD"/>
        </w:rPr>
        <w:fldChar w:fldCharType="separate"/>
      </w:r>
      <w:r w:rsidR="00D564CC" w:rsidRPr="00D564CC">
        <w:t>(UNICEF, 2025)</w:t>
      </w:r>
      <w:r w:rsidR="00D564CC">
        <w:rPr>
          <w:lang w:bidi="bn-BD"/>
        </w:rPr>
        <w:fldChar w:fldCharType="end"/>
      </w:r>
      <w:r w:rsidRPr="00FD481C">
        <w:rPr>
          <w:lang w:bidi="bn-BD"/>
        </w:rPr>
        <w:t xml:space="preserve"> were derived following standard guidelines.</w:t>
      </w:r>
    </w:p>
    <w:p w14:paraId="6D2B6724" w14:textId="77777777" w:rsidR="004D44A2" w:rsidRPr="00FD481C" w:rsidRDefault="004D44A2">
      <w:pPr>
        <w:rPr>
          <w:lang w:bidi="bn-BD"/>
        </w:rPr>
      </w:pPr>
      <w:r w:rsidRPr="00FD481C">
        <w:rPr>
          <w:lang w:bidi="bn-BD"/>
        </w:rPr>
        <w:t>Descriptive statistics were used to summarize the data, with categorical variables presented as frequencies and percentages. Qualitative data were transcribed verbatim and analyzed using qualitative data analysis software. A thematic analysis approach was employed, integrating both deductive and inductive coding strategies. Predefined themes based on the study objectives guided the initial coding, while additional themes and subthemes emerged iteratively during analysis. Final themes were reviewed, refined, and integrated to complement and contextualize the quantitative findings.</w:t>
      </w:r>
    </w:p>
    <w:p w14:paraId="7263CD09" w14:textId="32BEFED9" w:rsidR="00C031A1" w:rsidRPr="00FD481C" w:rsidRDefault="009C2835" w:rsidP="004D44A2">
      <w:pPr>
        <w:pStyle w:val="Heading2"/>
        <w:rPr>
          <w:rFonts w:cs="Times New Roman"/>
        </w:rPr>
      </w:pPr>
      <w:bookmarkStart w:id="12" w:name="_Toc221095701"/>
      <w:r w:rsidRPr="00FD481C">
        <w:rPr>
          <w:rFonts w:cs="Times New Roman"/>
        </w:rPr>
        <w:t>2</w:t>
      </w:r>
      <w:r w:rsidR="004D44A2" w:rsidRPr="00FD481C">
        <w:rPr>
          <w:rFonts w:cs="Times New Roman"/>
        </w:rPr>
        <w:t xml:space="preserve">.11 </w:t>
      </w:r>
      <w:r w:rsidR="00C031A1" w:rsidRPr="00FD481C">
        <w:rPr>
          <w:rFonts w:cs="Times New Roman"/>
        </w:rPr>
        <w:t>Ethics</w:t>
      </w:r>
    </w:p>
    <w:p w14:paraId="3520B11C" w14:textId="69FBE10C" w:rsidR="004D44A2" w:rsidRPr="00FD481C" w:rsidRDefault="00C031A1" w:rsidP="00790576">
      <w:pPr>
        <w:pStyle w:val="Heading3"/>
        <w:rPr>
          <w:rFonts w:cs="Times New Roman"/>
        </w:rPr>
      </w:pPr>
      <w:r w:rsidRPr="00FD481C">
        <w:rPr>
          <w:rFonts w:cs="Times New Roman"/>
        </w:rPr>
        <w:t xml:space="preserve">2.11.1 </w:t>
      </w:r>
      <w:r w:rsidR="004D44A2" w:rsidRPr="00FD481C">
        <w:rPr>
          <w:rFonts w:cs="Times New Roman"/>
        </w:rPr>
        <w:t xml:space="preserve">Ethical </w:t>
      </w:r>
      <w:r w:rsidR="007612D4" w:rsidRPr="00FD481C">
        <w:rPr>
          <w:rFonts w:cs="Times New Roman"/>
        </w:rPr>
        <w:t>a</w:t>
      </w:r>
      <w:r w:rsidR="004D44A2" w:rsidRPr="00FD481C">
        <w:rPr>
          <w:rFonts w:cs="Times New Roman"/>
        </w:rPr>
        <w:t>pproval</w:t>
      </w:r>
      <w:bookmarkEnd w:id="12"/>
    </w:p>
    <w:p w14:paraId="1918B4E6" w14:textId="77777777" w:rsidR="007612D4" w:rsidRPr="00FD481C" w:rsidRDefault="004D44A2" w:rsidP="00F656A4">
      <w:pPr>
        <w:rPr>
          <w:sz w:val="22"/>
          <w:szCs w:val="28"/>
          <w:lang w:bidi="bn-BD"/>
        </w:rPr>
      </w:pPr>
      <w:r w:rsidRPr="00FD481C">
        <w:rPr>
          <w:lang w:bidi="bn-BD"/>
        </w:rPr>
        <w:t>Ethical approval for the study was obtained prior to the initiation of field activities from the Institutional Review Board of the Institute of Health Economics, University of Dhaka.</w:t>
      </w:r>
      <w:r w:rsidRPr="00FD481C">
        <w:rPr>
          <w:sz w:val="22"/>
          <w:szCs w:val="28"/>
          <w:lang w:bidi="bn-BD"/>
        </w:rPr>
        <w:t xml:space="preserve"> </w:t>
      </w:r>
      <w:r w:rsidRPr="00FD481C">
        <w:rPr>
          <w:lang w:bidi="bn-BD"/>
        </w:rPr>
        <w:t>The study protocol was reviewed in detail, and ethical clearance was granted upon completion of necessary revisions (</w:t>
      </w:r>
      <w:r w:rsidR="0005661F" w:rsidRPr="00FD481C">
        <w:rPr>
          <w:lang w:bidi="bn-BD"/>
        </w:rPr>
        <w:t>Ref. No. IHE/IRB/DU/14/2025/Final</w:t>
      </w:r>
      <w:r w:rsidRPr="00FD481C">
        <w:rPr>
          <w:lang w:bidi="bn-BD"/>
        </w:rPr>
        <w:t>).</w:t>
      </w:r>
      <w:r w:rsidRPr="00FD481C">
        <w:rPr>
          <w:sz w:val="22"/>
          <w:szCs w:val="28"/>
          <w:lang w:bidi="bn-BD"/>
        </w:rPr>
        <w:t xml:space="preserve"> </w:t>
      </w:r>
    </w:p>
    <w:p w14:paraId="33B4B93E" w14:textId="2334930E" w:rsidR="007612D4" w:rsidRPr="00FD481C" w:rsidRDefault="007612D4" w:rsidP="00790576">
      <w:pPr>
        <w:pStyle w:val="Heading3"/>
        <w:rPr>
          <w:lang w:bidi="bn-BD"/>
        </w:rPr>
      </w:pPr>
      <w:r w:rsidRPr="00FD481C">
        <w:rPr>
          <w:rFonts w:cs="Times New Roman"/>
          <w:lang w:bidi="bn-BD"/>
        </w:rPr>
        <w:t>2.11.2 Ethical considerations during and after data collection</w:t>
      </w:r>
    </w:p>
    <w:p w14:paraId="6B4B4FD4" w14:textId="7EF586C9" w:rsidR="00546A91" w:rsidRPr="00FD481C" w:rsidRDefault="004D44A2" w:rsidP="00F656A4">
      <w:pPr>
        <w:rPr>
          <w:lang w:bidi="bn-BD"/>
        </w:rPr>
      </w:pPr>
      <w:r w:rsidRPr="00FD481C">
        <w:rPr>
          <w:lang w:bidi="bn-BD"/>
        </w:rPr>
        <w:t>All selected participants were provided with detailed information regarding the study objectives, procedures, and potential risks and benefits. Oral informed consent was obtained before data collection.</w:t>
      </w:r>
      <w:r w:rsidRPr="00FD481C">
        <w:rPr>
          <w:sz w:val="22"/>
          <w:szCs w:val="28"/>
          <w:lang w:bidi="bn-BD"/>
        </w:rPr>
        <w:t xml:space="preserve"> </w:t>
      </w:r>
      <w:r w:rsidRPr="00FD481C">
        <w:rPr>
          <w:lang w:bidi="bn-BD"/>
        </w:rPr>
        <w:t>Respondents were clearly informed that participation was voluntary and that they could withdraw from the study at any time or choose not to answer specific questions without any negative consequences</w:t>
      </w:r>
      <w:r w:rsidR="007612D4" w:rsidRPr="00FD481C">
        <w:rPr>
          <w:lang w:bidi="bn-BD"/>
        </w:rPr>
        <w:t>. Privacy and confidentiality were maintained throughout, and interviews were conducted in a respectful and non-coercive manner.</w:t>
      </w:r>
    </w:p>
    <w:p w14:paraId="63F4941B" w14:textId="7596BDE7" w:rsidR="007612D4" w:rsidRPr="00FD481C" w:rsidRDefault="007612D4" w:rsidP="00F656A4">
      <w:pPr>
        <w:rPr>
          <w:lang w:bidi="bn-BD"/>
        </w:rPr>
      </w:pPr>
      <w:r w:rsidRPr="00FD481C">
        <w:rPr>
          <w:lang w:bidi="bn-BD"/>
        </w:rPr>
        <w:t>All data were anonymized prior to analysis. Findings are reported in aggregate form to prevent identification of individuals or communities. Data are used solely for research purposes and stored securely for a defined period before disposal.</w:t>
      </w:r>
    </w:p>
    <w:p w14:paraId="2B69C3DD" w14:textId="5605590E" w:rsidR="007612D4" w:rsidRPr="00FD481C" w:rsidRDefault="007612D4" w:rsidP="00790576">
      <w:pPr>
        <w:pStyle w:val="Heading3"/>
        <w:rPr>
          <w:lang w:bidi="bn-BD"/>
        </w:rPr>
      </w:pPr>
      <w:r w:rsidRPr="00FD481C">
        <w:rPr>
          <w:rFonts w:cs="Times New Roman"/>
          <w:lang w:bidi="bn-BD"/>
        </w:rPr>
        <w:t>2.11.3 Data protection and confidentiality</w:t>
      </w:r>
    </w:p>
    <w:p w14:paraId="72BE9103" w14:textId="7BE56380" w:rsidR="007612D4" w:rsidRPr="00FD481C" w:rsidRDefault="007612D4" w:rsidP="007612D4">
      <w:pPr>
        <w:rPr>
          <w:lang w:bidi="bn-BD"/>
        </w:rPr>
      </w:pPr>
      <w:r w:rsidRPr="00FD481C">
        <w:rPr>
          <w:lang w:bidi="bn-BD"/>
        </w:rPr>
        <w:t>All data were collected and stored in accordance with strict confidentiality protocols. Personal identifiers were minimized, and unique codes were assigned to participants to ensure anonymity. Digital data were securely stored on password-protected servers with access limited to authorized research team members. Data transmission was encrypted, and all data collection devices were secured. Audio recordings were stored separately, and all identifying information was removed during transcription. Only anonymized data were used for analysis and reporting. Data will be securely archived and destroyed in accordance with institutional guidelines.</w:t>
      </w:r>
    </w:p>
    <w:p w14:paraId="7C7AEF43" w14:textId="162403B2" w:rsidR="007612D4" w:rsidRPr="00FD481C" w:rsidRDefault="007612D4" w:rsidP="00790576">
      <w:pPr>
        <w:pStyle w:val="Heading3"/>
        <w:rPr>
          <w:lang w:bidi="bn-BD"/>
        </w:rPr>
      </w:pPr>
      <w:r w:rsidRPr="00FD481C">
        <w:rPr>
          <w:rFonts w:cs="Times New Roman"/>
          <w:lang w:bidi="bn-BD"/>
        </w:rPr>
        <w:t>2.11.4 Referral mechanisms</w:t>
      </w:r>
    </w:p>
    <w:p w14:paraId="5B35B7FC" w14:textId="66649E67" w:rsidR="007612D4" w:rsidRPr="00FD481C" w:rsidRDefault="007612D4" w:rsidP="00F656A4">
      <w:pPr>
        <w:rPr>
          <w:lang w:bidi="bn-BD"/>
        </w:rPr>
      </w:pPr>
      <w:r w:rsidRPr="00FD481C">
        <w:rPr>
          <w:lang w:bidi="bn-BD"/>
        </w:rPr>
        <w:t>As most data were collected at EPI outreach sites and community clinics, no formal referral mechanism was established. However, participants requiring health or nutrition support were informally referred to nearby health facilities. Enumerators provided information on available nutrition and health services but did not offer clinical advice. Cases requiring urgent attention were directed to qualified healthcare providers.</w:t>
      </w:r>
    </w:p>
    <w:p w14:paraId="745E334F" w14:textId="28BFBACF" w:rsidR="00EE2DF2" w:rsidRPr="00FD481C" w:rsidRDefault="00EE2DF2" w:rsidP="00790576">
      <w:pPr>
        <w:spacing w:before="0" w:after="160" w:line="259" w:lineRule="auto"/>
        <w:jc w:val="left"/>
        <w:rPr>
          <w:lang w:bidi="bn-BD"/>
        </w:rPr>
      </w:pPr>
    </w:p>
    <w:sectPr w:rsidR="00EE2DF2" w:rsidRPr="00FD481C" w:rsidSect="002C1AE6">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6738" w14:textId="77777777" w:rsidR="00F577D3" w:rsidRDefault="00F577D3" w:rsidP="00F45C05">
      <w:pPr>
        <w:spacing w:after="0" w:line="240" w:lineRule="auto"/>
      </w:pPr>
      <w:r>
        <w:separator/>
      </w:r>
    </w:p>
  </w:endnote>
  <w:endnote w:type="continuationSeparator" w:id="0">
    <w:p w14:paraId="5B6D8B6E" w14:textId="77777777" w:rsidR="00F577D3" w:rsidRDefault="00F577D3" w:rsidP="00F45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00003" w:usb1="00000000" w:usb2="00000000" w:usb3="00000000" w:csb0="00000001" w:csb1="00000000"/>
  </w:font>
  <w:font w:name="Yu Mincho">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1045"/>
      <w:docPartObj>
        <w:docPartGallery w:val="Page Numbers (Bottom of Page)"/>
        <w:docPartUnique/>
      </w:docPartObj>
    </w:sdtPr>
    <w:sdtEndPr>
      <w:rPr>
        <w:noProof/>
      </w:rPr>
    </w:sdtEndPr>
    <w:sdtContent>
      <w:p w14:paraId="22BE9181" w14:textId="2A242389" w:rsidR="008D75D8" w:rsidRDefault="008D75D8">
        <w:pPr>
          <w:pStyle w:val="Footer"/>
          <w:jc w:val="center"/>
        </w:pPr>
        <w:r>
          <w:fldChar w:fldCharType="begin"/>
        </w:r>
        <w:r>
          <w:instrText xml:space="preserve"> PAGE   \* MERGEFORMAT </w:instrText>
        </w:r>
        <w:r>
          <w:fldChar w:fldCharType="separate"/>
        </w:r>
        <w:r w:rsidR="00F577D3">
          <w:rPr>
            <w:noProof/>
          </w:rPr>
          <w:t>1</w:t>
        </w:r>
        <w:r>
          <w:rPr>
            <w:noProof/>
          </w:rPr>
          <w:fldChar w:fldCharType="end"/>
        </w:r>
      </w:p>
    </w:sdtContent>
  </w:sdt>
  <w:p w14:paraId="1A9EE7D6" w14:textId="77777777" w:rsidR="008D75D8" w:rsidRDefault="008D7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31E6" w14:textId="77777777" w:rsidR="00F577D3" w:rsidRDefault="00F577D3" w:rsidP="00F45C05">
      <w:pPr>
        <w:spacing w:after="0" w:line="240" w:lineRule="auto"/>
      </w:pPr>
      <w:r>
        <w:separator/>
      </w:r>
    </w:p>
  </w:footnote>
  <w:footnote w:type="continuationSeparator" w:id="0">
    <w:p w14:paraId="2CF9102A" w14:textId="77777777" w:rsidR="00F577D3" w:rsidRDefault="00F577D3" w:rsidP="00F45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F833" w14:textId="2CB5F4FB" w:rsidR="008D75D8" w:rsidRDefault="008D75D8">
    <w:pPr>
      <w:pStyle w:val="Header"/>
    </w:pPr>
    <w:r>
      <w:rPr>
        <w:noProof/>
      </w:rPr>
      <w:drawing>
        <wp:anchor distT="0" distB="0" distL="114300" distR="114300" simplePos="0" relativeHeight="251658240" behindDoc="0" locked="0" layoutInCell="1" allowOverlap="1" wp14:anchorId="6BC0CEFD" wp14:editId="40DFA754">
          <wp:simplePos x="0" y="0"/>
          <wp:positionH relativeFrom="column">
            <wp:posOffset>4015436</wp:posOffset>
          </wp:positionH>
          <wp:positionV relativeFrom="paragraph">
            <wp:posOffset>-194310</wp:posOffset>
          </wp:positionV>
          <wp:extent cx="2162755" cy="323478"/>
          <wp:effectExtent l="0" t="0" r="0" b="63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2755" cy="32347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797"/>
    <w:multiLevelType w:val="hybridMultilevel"/>
    <w:tmpl w:val="CA78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14678"/>
    <w:multiLevelType w:val="hybridMultilevel"/>
    <w:tmpl w:val="B5D2E894"/>
    <w:lvl w:ilvl="0" w:tplc="FFFFFFFF">
      <w:start w:val="1"/>
      <w:numFmt w:val="decimal"/>
      <w:lvlText w:val="3.1.%1"/>
      <w:lvlJc w:val="left"/>
      <w:pPr>
        <w:ind w:left="720" w:hanging="360"/>
      </w:pPr>
      <w:rPr>
        <w:rFonts w:hint="default"/>
      </w:rPr>
    </w:lvl>
    <w:lvl w:ilvl="1" w:tplc="158CFFB0">
      <w:start w:val="1"/>
      <w:numFmt w:val="decimal"/>
      <w:lvlText w:val="3.%2"/>
      <w:lvlJc w:val="left"/>
      <w:pPr>
        <w:ind w:left="1440" w:hanging="360"/>
      </w:pPr>
      <w:rPr>
        <w:rFonts w:hint="default"/>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400F69"/>
    <w:multiLevelType w:val="hybridMultilevel"/>
    <w:tmpl w:val="5BA07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6267E"/>
    <w:multiLevelType w:val="hybridMultilevel"/>
    <w:tmpl w:val="DF881E9A"/>
    <w:lvl w:ilvl="0" w:tplc="456C9CF4">
      <w:start w:val="1"/>
      <w:numFmt w:val="bullet"/>
      <w:lvlText w:val=""/>
      <w:lvlJc w:val="left"/>
      <w:pPr>
        <w:ind w:left="1080" w:hanging="360"/>
      </w:pPr>
      <w:rPr>
        <w:rFonts w:ascii="Symbol" w:hAnsi="Symbol"/>
      </w:rPr>
    </w:lvl>
    <w:lvl w:ilvl="1" w:tplc="DFBE0D7E">
      <w:start w:val="1"/>
      <w:numFmt w:val="bullet"/>
      <w:lvlText w:val=""/>
      <w:lvlJc w:val="left"/>
      <w:pPr>
        <w:ind w:left="1080" w:hanging="360"/>
      </w:pPr>
      <w:rPr>
        <w:rFonts w:ascii="Symbol" w:hAnsi="Symbol"/>
      </w:rPr>
    </w:lvl>
    <w:lvl w:ilvl="2" w:tplc="E1D07266">
      <w:start w:val="1"/>
      <w:numFmt w:val="bullet"/>
      <w:lvlText w:val=""/>
      <w:lvlJc w:val="left"/>
      <w:pPr>
        <w:ind w:left="1080" w:hanging="360"/>
      </w:pPr>
      <w:rPr>
        <w:rFonts w:ascii="Symbol" w:hAnsi="Symbol"/>
      </w:rPr>
    </w:lvl>
    <w:lvl w:ilvl="3" w:tplc="4AB09118">
      <w:start w:val="1"/>
      <w:numFmt w:val="bullet"/>
      <w:lvlText w:val=""/>
      <w:lvlJc w:val="left"/>
      <w:pPr>
        <w:ind w:left="1080" w:hanging="360"/>
      </w:pPr>
      <w:rPr>
        <w:rFonts w:ascii="Symbol" w:hAnsi="Symbol"/>
      </w:rPr>
    </w:lvl>
    <w:lvl w:ilvl="4" w:tplc="B35657BA">
      <w:start w:val="1"/>
      <w:numFmt w:val="bullet"/>
      <w:lvlText w:val=""/>
      <w:lvlJc w:val="left"/>
      <w:pPr>
        <w:ind w:left="1080" w:hanging="360"/>
      </w:pPr>
      <w:rPr>
        <w:rFonts w:ascii="Symbol" w:hAnsi="Symbol"/>
      </w:rPr>
    </w:lvl>
    <w:lvl w:ilvl="5" w:tplc="0C4AC388">
      <w:start w:val="1"/>
      <w:numFmt w:val="bullet"/>
      <w:lvlText w:val=""/>
      <w:lvlJc w:val="left"/>
      <w:pPr>
        <w:ind w:left="1080" w:hanging="360"/>
      </w:pPr>
      <w:rPr>
        <w:rFonts w:ascii="Symbol" w:hAnsi="Symbol"/>
      </w:rPr>
    </w:lvl>
    <w:lvl w:ilvl="6" w:tplc="A976BB78">
      <w:start w:val="1"/>
      <w:numFmt w:val="bullet"/>
      <w:lvlText w:val=""/>
      <w:lvlJc w:val="left"/>
      <w:pPr>
        <w:ind w:left="1080" w:hanging="360"/>
      </w:pPr>
      <w:rPr>
        <w:rFonts w:ascii="Symbol" w:hAnsi="Symbol"/>
      </w:rPr>
    </w:lvl>
    <w:lvl w:ilvl="7" w:tplc="697E6A28">
      <w:start w:val="1"/>
      <w:numFmt w:val="bullet"/>
      <w:lvlText w:val=""/>
      <w:lvlJc w:val="left"/>
      <w:pPr>
        <w:ind w:left="1080" w:hanging="360"/>
      </w:pPr>
      <w:rPr>
        <w:rFonts w:ascii="Symbol" w:hAnsi="Symbol"/>
      </w:rPr>
    </w:lvl>
    <w:lvl w:ilvl="8" w:tplc="F1B072DC">
      <w:start w:val="1"/>
      <w:numFmt w:val="bullet"/>
      <w:lvlText w:val=""/>
      <w:lvlJc w:val="left"/>
      <w:pPr>
        <w:ind w:left="1080" w:hanging="360"/>
      </w:pPr>
      <w:rPr>
        <w:rFonts w:ascii="Symbol" w:hAnsi="Symbol"/>
      </w:rPr>
    </w:lvl>
  </w:abstractNum>
  <w:abstractNum w:abstractNumId="4" w15:restartNumberingAfterBreak="0">
    <w:nsid w:val="188F62F7"/>
    <w:multiLevelType w:val="hybridMultilevel"/>
    <w:tmpl w:val="E9CA6CB2"/>
    <w:lvl w:ilvl="0" w:tplc="2C08AE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63A8F"/>
    <w:multiLevelType w:val="hybridMultilevel"/>
    <w:tmpl w:val="666A6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4A3361"/>
    <w:multiLevelType w:val="hybridMultilevel"/>
    <w:tmpl w:val="BEFA2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3595F"/>
    <w:multiLevelType w:val="hybridMultilevel"/>
    <w:tmpl w:val="BBC85632"/>
    <w:lvl w:ilvl="0" w:tplc="3D041C50">
      <w:start w:val="1"/>
      <w:numFmt w:val="bullet"/>
      <w:lvlText w:val=""/>
      <w:lvlJc w:val="left"/>
      <w:pPr>
        <w:tabs>
          <w:tab w:val="num" w:pos="720"/>
        </w:tabs>
        <w:ind w:left="720" w:hanging="360"/>
      </w:pPr>
      <w:rPr>
        <w:rFonts w:ascii="Symbol" w:hAnsi="Symbol" w:hint="default"/>
      </w:rPr>
    </w:lvl>
    <w:lvl w:ilvl="1" w:tplc="97900C1A" w:tentative="1">
      <w:start w:val="1"/>
      <w:numFmt w:val="bullet"/>
      <w:lvlText w:val=""/>
      <w:lvlJc w:val="left"/>
      <w:pPr>
        <w:tabs>
          <w:tab w:val="num" w:pos="1440"/>
        </w:tabs>
        <w:ind w:left="1440" w:hanging="360"/>
      </w:pPr>
      <w:rPr>
        <w:rFonts w:ascii="Symbol" w:hAnsi="Symbol" w:hint="default"/>
      </w:rPr>
    </w:lvl>
    <w:lvl w:ilvl="2" w:tplc="91D4016E" w:tentative="1">
      <w:start w:val="1"/>
      <w:numFmt w:val="bullet"/>
      <w:lvlText w:val=""/>
      <w:lvlJc w:val="left"/>
      <w:pPr>
        <w:tabs>
          <w:tab w:val="num" w:pos="2160"/>
        </w:tabs>
        <w:ind w:left="2160" w:hanging="360"/>
      </w:pPr>
      <w:rPr>
        <w:rFonts w:ascii="Symbol" w:hAnsi="Symbol" w:hint="default"/>
      </w:rPr>
    </w:lvl>
    <w:lvl w:ilvl="3" w:tplc="1728A110" w:tentative="1">
      <w:start w:val="1"/>
      <w:numFmt w:val="bullet"/>
      <w:lvlText w:val=""/>
      <w:lvlJc w:val="left"/>
      <w:pPr>
        <w:tabs>
          <w:tab w:val="num" w:pos="2880"/>
        </w:tabs>
        <w:ind w:left="2880" w:hanging="360"/>
      </w:pPr>
      <w:rPr>
        <w:rFonts w:ascii="Symbol" w:hAnsi="Symbol" w:hint="default"/>
      </w:rPr>
    </w:lvl>
    <w:lvl w:ilvl="4" w:tplc="92DA526A" w:tentative="1">
      <w:start w:val="1"/>
      <w:numFmt w:val="bullet"/>
      <w:lvlText w:val=""/>
      <w:lvlJc w:val="left"/>
      <w:pPr>
        <w:tabs>
          <w:tab w:val="num" w:pos="3600"/>
        </w:tabs>
        <w:ind w:left="3600" w:hanging="360"/>
      </w:pPr>
      <w:rPr>
        <w:rFonts w:ascii="Symbol" w:hAnsi="Symbol" w:hint="default"/>
      </w:rPr>
    </w:lvl>
    <w:lvl w:ilvl="5" w:tplc="0A92ED0C" w:tentative="1">
      <w:start w:val="1"/>
      <w:numFmt w:val="bullet"/>
      <w:lvlText w:val=""/>
      <w:lvlJc w:val="left"/>
      <w:pPr>
        <w:tabs>
          <w:tab w:val="num" w:pos="4320"/>
        </w:tabs>
        <w:ind w:left="4320" w:hanging="360"/>
      </w:pPr>
      <w:rPr>
        <w:rFonts w:ascii="Symbol" w:hAnsi="Symbol" w:hint="default"/>
      </w:rPr>
    </w:lvl>
    <w:lvl w:ilvl="6" w:tplc="8CEEF024" w:tentative="1">
      <w:start w:val="1"/>
      <w:numFmt w:val="bullet"/>
      <w:lvlText w:val=""/>
      <w:lvlJc w:val="left"/>
      <w:pPr>
        <w:tabs>
          <w:tab w:val="num" w:pos="5040"/>
        </w:tabs>
        <w:ind w:left="5040" w:hanging="360"/>
      </w:pPr>
      <w:rPr>
        <w:rFonts w:ascii="Symbol" w:hAnsi="Symbol" w:hint="default"/>
      </w:rPr>
    </w:lvl>
    <w:lvl w:ilvl="7" w:tplc="3280DCA8" w:tentative="1">
      <w:start w:val="1"/>
      <w:numFmt w:val="bullet"/>
      <w:lvlText w:val=""/>
      <w:lvlJc w:val="left"/>
      <w:pPr>
        <w:tabs>
          <w:tab w:val="num" w:pos="5760"/>
        </w:tabs>
        <w:ind w:left="5760" w:hanging="360"/>
      </w:pPr>
      <w:rPr>
        <w:rFonts w:ascii="Symbol" w:hAnsi="Symbol" w:hint="default"/>
      </w:rPr>
    </w:lvl>
    <w:lvl w:ilvl="8" w:tplc="978A10E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5E61E67"/>
    <w:multiLevelType w:val="hybridMultilevel"/>
    <w:tmpl w:val="F918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93CAB"/>
    <w:multiLevelType w:val="multilevel"/>
    <w:tmpl w:val="38DA5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140B"/>
    <w:multiLevelType w:val="hybridMultilevel"/>
    <w:tmpl w:val="473AE8EC"/>
    <w:lvl w:ilvl="0" w:tplc="3E0E13C2">
      <w:start w:val="1"/>
      <w:numFmt w:val="bullet"/>
      <w:lvlText w:val=""/>
      <w:lvlJc w:val="left"/>
      <w:pPr>
        <w:tabs>
          <w:tab w:val="num" w:pos="720"/>
        </w:tabs>
        <w:ind w:left="720" w:hanging="360"/>
      </w:pPr>
      <w:rPr>
        <w:rFonts w:ascii="Symbol" w:hAnsi="Symbol" w:hint="default"/>
      </w:rPr>
    </w:lvl>
    <w:lvl w:ilvl="1" w:tplc="8084CE44" w:tentative="1">
      <w:start w:val="1"/>
      <w:numFmt w:val="bullet"/>
      <w:lvlText w:val=""/>
      <w:lvlJc w:val="left"/>
      <w:pPr>
        <w:tabs>
          <w:tab w:val="num" w:pos="1440"/>
        </w:tabs>
        <w:ind w:left="1440" w:hanging="360"/>
      </w:pPr>
      <w:rPr>
        <w:rFonts w:ascii="Symbol" w:hAnsi="Symbol" w:hint="default"/>
      </w:rPr>
    </w:lvl>
    <w:lvl w:ilvl="2" w:tplc="7FB2443A" w:tentative="1">
      <w:start w:val="1"/>
      <w:numFmt w:val="bullet"/>
      <w:lvlText w:val=""/>
      <w:lvlJc w:val="left"/>
      <w:pPr>
        <w:tabs>
          <w:tab w:val="num" w:pos="2160"/>
        </w:tabs>
        <w:ind w:left="2160" w:hanging="360"/>
      </w:pPr>
      <w:rPr>
        <w:rFonts w:ascii="Symbol" w:hAnsi="Symbol" w:hint="default"/>
      </w:rPr>
    </w:lvl>
    <w:lvl w:ilvl="3" w:tplc="B6DA44EC" w:tentative="1">
      <w:start w:val="1"/>
      <w:numFmt w:val="bullet"/>
      <w:lvlText w:val=""/>
      <w:lvlJc w:val="left"/>
      <w:pPr>
        <w:tabs>
          <w:tab w:val="num" w:pos="2880"/>
        </w:tabs>
        <w:ind w:left="2880" w:hanging="360"/>
      </w:pPr>
      <w:rPr>
        <w:rFonts w:ascii="Symbol" w:hAnsi="Symbol" w:hint="default"/>
      </w:rPr>
    </w:lvl>
    <w:lvl w:ilvl="4" w:tplc="7F14BC14" w:tentative="1">
      <w:start w:val="1"/>
      <w:numFmt w:val="bullet"/>
      <w:lvlText w:val=""/>
      <w:lvlJc w:val="left"/>
      <w:pPr>
        <w:tabs>
          <w:tab w:val="num" w:pos="3600"/>
        </w:tabs>
        <w:ind w:left="3600" w:hanging="360"/>
      </w:pPr>
      <w:rPr>
        <w:rFonts w:ascii="Symbol" w:hAnsi="Symbol" w:hint="default"/>
      </w:rPr>
    </w:lvl>
    <w:lvl w:ilvl="5" w:tplc="F30A9098" w:tentative="1">
      <w:start w:val="1"/>
      <w:numFmt w:val="bullet"/>
      <w:lvlText w:val=""/>
      <w:lvlJc w:val="left"/>
      <w:pPr>
        <w:tabs>
          <w:tab w:val="num" w:pos="4320"/>
        </w:tabs>
        <w:ind w:left="4320" w:hanging="360"/>
      </w:pPr>
      <w:rPr>
        <w:rFonts w:ascii="Symbol" w:hAnsi="Symbol" w:hint="default"/>
      </w:rPr>
    </w:lvl>
    <w:lvl w:ilvl="6" w:tplc="BB0094FC" w:tentative="1">
      <w:start w:val="1"/>
      <w:numFmt w:val="bullet"/>
      <w:lvlText w:val=""/>
      <w:lvlJc w:val="left"/>
      <w:pPr>
        <w:tabs>
          <w:tab w:val="num" w:pos="5040"/>
        </w:tabs>
        <w:ind w:left="5040" w:hanging="360"/>
      </w:pPr>
      <w:rPr>
        <w:rFonts w:ascii="Symbol" w:hAnsi="Symbol" w:hint="default"/>
      </w:rPr>
    </w:lvl>
    <w:lvl w:ilvl="7" w:tplc="FEACCC60" w:tentative="1">
      <w:start w:val="1"/>
      <w:numFmt w:val="bullet"/>
      <w:lvlText w:val=""/>
      <w:lvlJc w:val="left"/>
      <w:pPr>
        <w:tabs>
          <w:tab w:val="num" w:pos="5760"/>
        </w:tabs>
        <w:ind w:left="5760" w:hanging="360"/>
      </w:pPr>
      <w:rPr>
        <w:rFonts w:ascii="Symbol" w:hAnsi="Symbol" w:hint="default"/>
      </w:rPr>
    </w:lvl>
    <w:lvl w:ilvl="8" w:tplc="F2AAF78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A452C24"/>
    <w:multiLevelType w:val="hybridMultilevel"/>
    <w:tmpl w:val="4858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B0990"/>
    <w:multiLevelType w:val="multilevel"/>
    <w:tmpl w:val="0498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312D1"/>
    <w:multiLevelType w:val="hybridMultilevel"/>
    <w:tmpl w:val="08C00E08"/>
    <w:lvl w:ilvl="0" w:tplc="AEF453DA">
      <w:start w:val="1"/>
      <w:numFmt w:val="bullet"/>
      <w:lvlText w:val=""/>
      <w:lvlJc w:val="left"/>
      <w:pPr>
        <w:ind w:left="1080" w:hanging="360"/>
      </w:pPr>
      <w:rPr>
        <w:rFonts w:ascii="Symbol" w:hAnsi="Symbol"/>
      </w:rPr>
    </w:lvl>
    <w:lvl w:ilvl="1" w:tplc="5C4C48DE">
      <w:start w:val="1"/>
      <w:numFmt w:val="bullet"/>
      <w:lvlText w:val=""/>
      <w:lvlJc w:val="left"/>
      <w:pPr>
        <w:ind w:left="1080" w:hanging="360"/>
      </w:pPr>
      <w:rPr>
        <w:rFonts w:ascii="Symbol" w:hAnsi="Symbol"/>
      </w:rPr>
    </w:lvl>
    <w:lvl w:ilvl="2" w:tplc="E212650A">
      <w:start w:val="1"/>
      <w:numFmt w:val="bullet"/>
      <w:lvlText w:val=""/>
      <w:lvlJc w:val="left"/>
      <w:pPr>
        <w:ind w:left="1080" w:hanging="360"/>
      </w:pPr>
      <w:rPr>
        <w:rFonts w:ascii="Symbol" w:hAnsi="Symbol"/>
      </w:rPr>
    </w:lvl>
    <w:lvl w:ilvl="3" w:tplc="93664202">
      <w:start w:val="1"/>
      <w:numFmt w:val="bullet"/>
      <w:lvlText w:val=""/>
      <w:lvlJc w:val="left"/>
      <w:pPr>
        <w:ind w:left="1080" w:hanging="360"/>
      </w:pPr>
      <w:rPr>
        <w:rFonts w:ascii="Symbol" w:hAnsi="Symbol"/>
      </w:rPr>
    </w:lvl>
    <w:lvl w:ilvl="4" w:tplc="CBF28072">
      <w:start w:val="1"/>
      <w:numFmt w:val="bullet"/>
      <w:lvlText w:val=""/>
      <w:lvlJc w:val="left"/>
      <w:pPr>
        <w:ind w:left="1080" w:hanging="360"/>
      </w:pPr>
      <w:rPr>
        <w:rFonts w:ascii="Symbol" w:hAnsi="Symbol"/>
      </w:rPr>
    </w:lvl>
    <w:lvl w:ilvl="5" w:tplc="F9A6E588">
      <w:start w:val="1"/>
      <w:numFmt w:val="bullet"/>
      <w:lvlText w:val=""/>
      <w:lvlJc w:val="left"/>
      <w:pPr>
        <w:ind w:left="1080" w:hanging="360"/>
      </w:pPr>
      <w:rPr>
        <w:rFonts w:ascii="Symbol" w:hAnsi="Symbol"/>
      </w:rPr>
    </w:lvl>
    <w:lvl w:ilvl="6" w:tplc="1B9808BA">
      <w:start w:val="1"/>
      <w:numFmt w:val="bullet"/>
      <w:lvlText w:val=""/>
      <w:lvlJc w:val="left"/>
      <w:pPr>
        <w:ind w:left="1080" w:hanging="360"/>
      </w:pPr>
      <w:rPr>
        <w:rFonts w:ascii="Symbol" w:hAnsi="Symbol"/>
      </w:rPr>
    </w:lvl>
    <w:lvl w:ilvl="7" w:tplc="143C87F8">
      <w:start w:val="1"/>
      <w:numFmt w:val="bullet"/>
      <w:lvlText w:val=""/>
      <w:lvlJc w:val="left"/>
      <w:pPr>
        <w:ind w:left="1080" w:hanging="360"/>
      </w:pPr>
      <w:rPr>
        <w:rFonts w:ascii="Symbol" w:hAnsi="Symbol"/>
      </w:rPr>
    </w:lvl>
    <w:lvl w:ilvl="8" w:tplc="A1084828">
      <w:start w:val="1"/>
      <w:numFmt w:val="bullet"/>
      <w:lvlText w:val=""/>
      <w:lvlJc w:val="left"/>
      <w:pPr>
        <w:ind w:left="1080" w:hanging="360"/>
      </w:pPr>
      <w:rPr>
        <w:rFonts w:ascii="Symbol" w:hAnsi="Symbol"/>
      </w:rPr>
    </w:lvl>
  </w:abstractNum>
  <w:abstractNum w:abstractNumId="14" w15:restartNumberingAfterBreak="0">
    <w:nsid w:val="42364F2A"/>
    <w:multiLevelType w:val="hybridMultilevel"/>
    <w:tmpl w:val="5FC2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A9197F"/>
    <w:multiLevelType w:val="hybridMultilevel"/>
    <w:tmpl w:val="A4CA6F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B81334"/>
    <w:multiLevelType w:val="hybridMultilevel"/>
    <w:tmpl w:val="E9C6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63870"/>
    <w:multiLevelType w:val="multilevel"/>
    <w:tmpl w:val="C6C8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124B2"/>
    <w:multiLevelType w:val="hybridMultilevel"/>
    <w:tmpl w:val="FA3EAB78"/>
    <w:lvl w:ilvl="0" w:tplc="95EA9AF0">
      <w:start w:val="1"/>
      <w:numFmt w:val="bullet"/>
      <w:lvlText w:val=""/>
      <w:lvlJc w:val="left"/>
      <w:pPr>
        <w:ind w:left="1080" w:hanging="360"/>
      </w:pPr>
      <w:rPr>
        <w:rFonts w:ascii="Symbol" w:hAnsi="Symbol"/>
      </w:rPr>
    </w:lvl>
    <w:lvl w:ilvl="1" w:tplc="51386A56">
      <w:start w:val="1"/>
      <w:numFmt w:val="bullet"/>
      <w:lvlText w:val=""/>
      <w:lvlJc w:val="left"/>
      <w:pPr>
        <w:ind w:left="1080" w:hanging="360"/>
      </w:pPr>
      <w:rPr>
        <w:rFonts w:ascii="Symbol" w:hAnsi="Symbol"/>
      </w:rPr>
    </w:lvl>
    <w:lvl w:ilvl="2" w:tplc="D8E0AF16">
      <w:start w:val="1"/>
      <w:numFmt w:val="bullet"/>
      <w:lvlText w:val=""/>
      <w:lvlJc w:val="left"/>
      <w:pPr>
        <w:ind w:left="1080" w:hanging="360"/>
      </w:pPr>
      <w:rPr>
        <w:rFonts w:ascii="Symbol" w:hAnsi="Symbol"/>
      </w:rPr>
    </w:lvl>
    <w:lvl w:ilvl="3" w:tplc="6E505BF8">
      <w:start w:val="1"/>
      <w:numFmt w:val="bullet"/>
      <w:lvlText w:val=""/>
      <w:lvlJc w:val="left"/>
      <w:pPr>
        <w:ind w:left="1080" w:hanging="360"/>
      </w:pPr>
      <w:rPr>
        <w:rFonts w:ascii="Symbol" w:hAnsi="Symbol"/>
      </w:rPr>
    </w:lvl>
    <w:lvl w:ilvl="4" w:tplc="C3D6A032">
      <w:start w:val="1"/>
      <w:numFmt w:val="bullet"/>
      <w:lvlText w:val=""/>
      <w:lvlJc w:val="left"/>
      <w:pPr>
        <w:ind w:left="1080" w:hanging="360"/>
      </w:pPr>
      <w:rPr>
        <w:rFonts w:ascii="Symbol" w:hAnsi="Symbol"/>
      </w:rPr>
    </w:lvl>
    <w:lvl w:ilvl="5" w:tplc="48DA3450">
      <w:start w:val="1"/>
      <w:numFmt w:val="bullet"/>
      <w:lvlText w:val=""/>
      <w:lvlJc w:val="left"/>
      <w:pPr>
        <w:ind w:left="1080" w:hanging="360"/>
      </w:pPr>
      <w:rPr>
        <w:rFonts w:ascii="Symbol" w:hAnsi="Symbol"/>
      </w:rPr>
    </w:lvl>
    <w:lvl w:ilvl="6" w:tplc="46801342">
      <w:start w:val="1"/>
      <w:numFmt w:val="bullet"/>
      <w:lvlText w:val=""/>
      <w:lvlJc w:val="left"/>
      <w:pPr>
        <w:ind w:left="1080" w:hanging="360"/>
      </w:pPr>
      <w:rPr>
        <w:rFonts w:ascii="Symbol" w:hAnsi="Symbol"/>
      </w:rPr>
    </w:lvl>
    <w:lvl w:ilvl="7" w:tplc="08F61FC6">
      <w:start w:val="1"/>
      <w:numFmt w:val="bullet"/>
      <w:lvlText w:val=""/>
      <w:lvlJc w:val="left"/>
      <w:pPr>
        <w:ind w:left="1080" w:hanging="360"/>
      </w:pPr>
      <w:rPr>
        <w:rFonts w:ascii="Symbol" w:hAnsi="Symbol"/>
      </w:rPr>
    </w:lvl>
    <w:lvl w:ilvl="8" w:tplc="5FDCE7CE">
      <w:start w:val="1"/>
      <w:numFmt w:val="bullet"/>
      <w:lvlText w:val=""/>
      <w:lvlJc w:val="left"/>
      <w:pPr>
        <w:ind w:left="1080" w:hanging="360"/>
      </w:pPr>
      <w:rPr>
        <w:rFonts w:ascii="Symbol" w:hAnsi="Symbol"/>
      </w:rPr>
    </w:lvl>
  </w:abstractNum>
  <w:abstractNum w:abstractNumId="19" w15:restartNumberingAfterBreak="0">
    <w:nsid w:val="6729687E"/>
    <w:multiLevelType w:val="multilevel"/>
    <w:tmpl w:val="CF8A6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4786F"/>
    <w:multiLevelType w:val="hybridMultilevel"/>
    <w:tmpl w:val="3A0E7DA0"/>
    <w:lvl w:ilvl="0" w:tplc="C2C0C6D6">
      <w:start w:val="1"/>
      <w:numFmt w:val="bullet"/>
      <w:lvlText w:val=""/>
      <w:lvlJc w:val="left"/>
      <w:pPr>
        <w:ind w:left="1080" w:hanging="360"/>
      </w:pPr>
      <w:rPr>
        <w:rFonts w:ascii="Symbol" w:hAnsi="Symbol"/>
      </w:rPr>
    </w:lvl>
    <w:lvl w:ilvl="1" w:tplc="BC28010C">
      <w:start w:val="1"/>
      <w:numFmt w:val="bullet"/>
      <w:lvlText w:val=""/>
      <w:lvlJc w:val="left"/>
      <w:pPr>
        <w:ind w:left="1080" w:hanging="360"/>
      </w:pPr>
      <w:rPr>
        <w:rFonts w:ascii="Symbol" w:hAnsi="Symbol"/>
      </w:rPr>
    </w:lvl>
    <w:lvl w:ilvl="2" w:tplc="9BE08ED2">
      <w:start w:val="1"/>
      <w:numFmt w:val="bullet"/>
      <w:lvlText w:val=""/>
      <w:lvlJc w:val="left"/>
      <w:pPr>
        <w:ind w:left="1080" w:hanging="360"/>
      </w:pPr>
      <w:rPr>
        <w:rFonts w:ascii="Symbol" w:hAnsi="Symbol"/>
      </w:rPr>
    </w:lvl>
    <w:lvl w:ilvl="3" w:tplc="8A1CDF38">
      <w:start w:val="1"/>
      <w:numFmt w:val="bullet"/>
      <w:lvlText w:val=""/>
      <w:lvlJc w:val="left"/>
      <w:pPr>
        <w:ind w:left="1080" w:hanging="360"/>
      </w:pPr>
      <w:rPr>
        <w:rFonts w:ascii="Symbol" w:hAnsi="Symbol"/>
      </w:rPr>
    </w:lvl>
    <w:lvl w:ilvl="4" w:tplc="1D8A88CA">
      <w:start w:val="1"/>
      <w:numFmt w:val="bullet"/>
      <w:lvlText w:val=""/>
      <w:lvlJc w:val="left"/>
      <w:pPr>
        <w:ind w:left="1080" w:hanging="360"/>
      </w:pPr>
      <w:rPr>
        <w:rFonts w:ascii="Symbol" w:hAnsi="Symbol"/>
      </w:rPr>
    </w:lvl>
    <w:lvl w:ilvl="5" w:tplc="35E06288">
      <w:start w:val="1"/>
      <w:numFmt w:val="bullet"/>
      <w:lvlText w:val=""/>
      <w:lvlJc w:val="left"/>
      <w:pPr>
        <w:ind w:left="1080" w:hanging="360"/>
      </w:pPr>
      <w:rPr>
        <w:rFonts w:ascii="Symbol" w:hAnsi="Symbol"/>
      </w:rPr>
    </w:lvl>
    <w:lvl w:ilvl="6" w:tplc="73E48D4E">
      <w:start w:val="1"/>
      <w:numFmt w:val="bullet"/>
      <w:lvlText w:val=""/>
      <w:lvlJc w:val="left"/>
      <w:pPr>
        <w:ind w:left="1080" w:hanging="360"/>
      </w:pPr>
      <w:rPr>
        <w:rFonts w:ascii="Symbol" w:hAnsi="Symbol"/>
      </w:rPr>
    </w:lvl>
    <w:lvl w:ilvl="7" w:tplc="666826AE">
      <w:start w:val="1"/>
      <w:numFmt w:val="bullet"/>
      <w:lvlText w:val=""/>
      <w:lvlJc w:val="left"/>
      <w:pPr>
        <w:ind w:left="1080" w:hanging="360"/>
      </w:pPr>
      <w:rPr>
        <w:rFonts w:ascii="Symbol" w:hAnsi="Symbol"/>
      </w:rPr>
    </w:lvl>
    <w:lvl w:ilvl="8" w:tplc="694E309A">
      <w:start w:val="1"/>
      <w:numFmt w:val="bullet"/>
      <w:lvlText w:val=""/>
      <w:lvlJc w:val="left"/>
      <w:pPr>
        <w:ind w:left="1080" w:hanging="360"/>
      </w:pPr>
      <w:rPr>
        <w:rFonts w:ascii="Symbol" w:hAnsi="Symbol"/>
      </w:rPr>
    </w:lvl>
  </w:abstractNum>
  <w:abstractNum w:abstractNumId="21" w15:restartNumberingAfterBreak="0">
    <w:nsid w:val="6CA95254"/>
    <w:multiLevelType w:val="hybridMultilevel"/>
    <w:tmpl w:val="6526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3D5836"/>
    <w:multiLevelType w:val="multilevel"/>
    <w:tmpl w:val="8CAC3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16CF8"/>
    <w:multiLevelType w:val="hybridMultilevel"/>
    <w:tmpl w:val="783C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3A7075"/>
    <w:multiLevelType w:val="hybridMultilevel"/>
    <w:tmpl w:val="0EDC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5C7B49"/>
    <w:multiLevelType w:val="hybridMultilevel"/>
    <w:tmpl w:val="C11CD426"/>
    <w:lvl w:ilvl="0" w:tplc="72F22B14">
      <w:start w:val="1"/>
      <w:numFmt w:val="bullet"/>
      <w:lvlText w:val=""/>
      <w:lvlJc w:val="left"/>
      <w:pPr>
        <w:tabs>
          <w:tab w:val="num" w:pos="720"/>
        </w:tabs>
        <w:ind w:left="720" w:hanging="360"/>
      </w:pPr>
      <w:rPr>
        <w:rFonts w:ascii="Symbol" w:hAnsi="Symbol" w:hint="default"/>
      </w:rPr>
    </w:lvl>
    <w:lvl w:ilvl="1" w:tplc="1286ECA6" w:tentative="1">
      <w:start w:val="1"/>
      <w:numFmt w:val="bullet"/>
      <w:lvlText w:val=""/>
      <w:lvlJc w:val="left"/>
      <w:pPr>
        <w:tabs>
          <w:tab w:val="num" w:pos="1440"/>
        </w:tabs>
        <w:ind w:left="1440" w:hanging="360"/>
      </w:pPr>
      <w:rPr>
        <w:rFonts w:ascii="Symbol" w:hAnsi="Symbol" w:hint="default"/>
      </w:rPr>
    </w:lvl>
    <w:lvl w:ilvl="2" w:tplc="40462B32" w:tentative="1">
      <w:start w:val="1"/>
      <w:numFmt w:val="bullet"/>
      <w:lvlText w:val=""/>
      <w:lvlJc w:val="left"/>
      <w:pPr>
        <w:tabs>
          <w:tab w:val="num" w:pos="2160"/>
        </w:tabs>
        <w:ind w:left="2160" w:hanging="360"/>
      </w:pPr>
      <w:rPr>
        <w:rFonts w:ascii="Symbol" w:hAnsi="Symbol" w:hint="default"/>
      </w:rPr>
    </w:lvl>
    <w:lvl w:ilvl="3" w:tplc="91B69BA2" w:tentative="1">
      <w:start w:val="1"/>
      <w:numFmt w:val="bullet"/>
      <w:lvlText w:val=""/>
      <w:lvlJc w:val="left"/>
      <w:pPr>
        <w:tabs>
          <w:tab w:val="num" w:pos="2880"/>
        </w:tabs>
        <w:ind w:left="2880" w:hanging="360"/>
      </w:pPr>
      <w:rPr>
        <w:rFonts w:ascii="Symbol" w:hAnsi="Symbol" w:hint="default"/>
      </w:rPr>
    </w:lvl>
    <w:lvl w:ilvl="4" w:tplc="080E7548" w:tentative="1">
      <w:start w:val="1"/>
      <w:numFmt w:val="bullet"/>
      <w:lvlText w:val=""/>
      <w:lvlJc w:val="left"/>
      <w:pPr>
        <w:tabs>
          <w:tab w:val="num" w:pos="3600"/>
        </w:tabs>
        <w:ind w:left="3600" w:hanging="360"/>
      </w:pPr>
      <w:rPr>
        <w:rFonts w:ascii="Symbol" w:hAnsi="Symbol" w:hint="default"/>
      </w:rPr>
    </w:lvl>
    <w:lvl w:ilvl="5" w:tplc="A84E3CF8" w:tentative="1">
      <w:start w:val="1"/>
      <w:numFmt w:val="bullet"/>
      <w:lvlText w:val=""/>
      <w:lvlJc w:val="left"/>
      <w:pPr>
        <w:tabs>
          <w:tab w:val="num" w:pos="4320"/>
        </w:tabs>
        <w:ind w:left="4320" w:hanging="360"/>
      </w:pPr>
      <w:rPr>
        <w:rFonts w:ascii="Symbol" w:hAnsi="Symbol" w:hint="default"/>
      </w:rPr>
    </w:lvl>
    <w:lvl w:ilvl="6" w:tplc="4E7658AA" w:tentative="1">
      <w:start w:val="1"/>
      <w:numFmt w:val="bullet"/>
      <w:lvlText w:val=""/>
      <w:lvlJc w:val="left"/>
      <w:pPr>
        <w:tabs>
          <w:tab w:val="num" w:pos="5040"/>
        </w:tabs>
        <w:ind w:left="5040" w:hanging="360"/>
      </w:pPr>
      <w:rPr>
        <w:rFonts w:ascii="Symbol" w:hAnsi="Symbol" w:hint="default"/>
      </w:rPr>
    </w:lvl>
    <w:lvl w:ilvl="7" w:tplc="D638A9E4" w:tentative="1">
      <w:start w:val="1"/>
      <w:numFmt w:val="bullet"/>
      <w:lvlText w:val=""/>
      <w:lvlJc w:val="left"/>
      <w:pPr>
        <w:tabs>
          <w:tab w:val="num" w:pos="5760"/>
        </w:tabs>
        <w:ind w:left="5760" w:hanging="360"/>
      </w:pPr>
      <w:rPr>
        <w:rFonts w:ascii="Symbol" w:hAnsi="Symbol" w:hint="default"/>
      </w:rPr>
    </w:lvl>
    <w:lvl w:ilvl="8" w:tplc="2D741A24" w:tentative="1">
      <w:start w:val="1"/>
      <w:numFmt w:val="bullet"/>
      <w:lvlText w:val=""/>
      <w:lvlJc w:val="left"/>
      <w:pPr>
        <w:tabs>
          <w:tab w:val="num" w:pos="6480"/>
        </w:tabs>
        <w:ind w:left="6480" w:hanging="360"/>
      </w:pPr>
      <w:rPr>
        <w:rFonts w:ascii="Symbol" w:hAnsi="Symbol" w:hint="default"/>
      </w:rPr>
    </w:lvl>
  </w:abstractNum>
  <w:num w:numId="1" w16cid:durableId="1021592168">
    <w:abstractNumId w:val="4"/>
  </w:num>
  <w:num w:numId="2" w16cid:durableId="112868156">
    <w:abstractNumId w:val="5"/>
  </w:num>
  <w:num w:numId="3" w16cid:durableId="1354107971">
    <w:abstractNumId w:val="7"/>
  </w:num>
  <w:num w:numId="4" w16cid:durableId="1927349314">
    <w:abstractNumId w:val="10"/>
  </w:num>
  <w:num w:numId="5" w16cid:durableId="375009863">
    <w:abstractNumId w:val="25"/>
  </w:num>
  <w:num w:numId="6" w16cid:durableId="1953245688">
    <w:abstractNumId w:val="15"/>
  </w:num>
  <w:num w:numId="7" w16cid:durableId="1076515573">
    <w:abstractNumId w:val="2"/>
  </w:num>
  <w:num w:numId="8" w16cid:durableId="850293682">
    <w:abstractNumId w:val="1"/>
  </w:num>
  <w:num w:numId="9" w16cid:durableId="1199927519">
    <w:abstractNumId w:val="11"/>
  </w:num>
  <w:num w:numId="10" w16cid:durableId="1365448308">
    <w:abstractNumId w:val="23"/>
  </w:num>
  <w:num w:numId="11" w16cid:durableId="14158327">
    <w:abstractNumId w:val="14"/>
  </w:num>
  <w:num w:numId="12" w16cid:durableId="1465007745">
    <w:abstractNumId w:val="0"/>
  </w:num>
  <w:num w:numId="13" w16cid:durableId="1650863359">
    <w:abstractNumId w:val="8"/>
  </w:num>
  <w:num w:numId="14" w16cid:durableId="1084062401">
    <w:abstractNumId w:val="24"/>
  </w:num>
  <w:num w:numId="15" w16cid:durableId="1882159382">
    <w:abstractNumId w:val="6"/>
  </w:num>
  <w:num w:numId="16" w16cid:durableId="1891069234">
    <w:abstractNumId w:val="18"/>
  </w:num>
  <w:num w:numId="17" w16cid:durableId="1069502117">
    <w:abstractNumId w:val="13"/>
  </w:num>
  <w:num w:numId="18" w16cid:durableId="630792089">
    <w:abstractNumId w:val="3"/>
  </w:num>
  <w:num w:numId="19" w16cid:durableId="1784763974">
    <w:abstractNumId w:val="20"/>
  </w:num>
  <w:num w:numId="20" w16cid:durableId="706025075">
    <w:abstractNumId w:val="21"/>
  </w:num>
  <w:num w:numId="21" w16cid:durableId="475024689">
    <w:abstractNumId w:val="16"/>
  </w:num>
  <w:num w:numId="22" w16cid:durableId="449011527">
    <w:abstractNumId w:val="12"/>
  </w:num>
  <w:num w:numId="23" w16cid:durableId="601109417">
    <w:abstractNumId w:val="19"/>
  </w:num>
  <w:num w:numId="24" w16cid:durableId="780034152">
    <w:abstractNumId w:val="9"/>
  </w:num>
  <w:num w:numId="25" w16cid:durableId="1068915525">
    <w:abstractNumId w:val="22"/>
  </w:num>
  <w:num w:numId="26" w16cid:durableId="9717150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AE6"/>
    <w:rsid w:val="0000014A"/>
    <w:rsid w:val="00004E7C"/>
    <w:rsid w:val="0000635D"/>
    <w:rsid w:val="00007BC9"/>
    <w:rsid w:val="0001459A"/>
    <w:rsid w:val="00017310"/>
    <w:rsid w:val="00031AE5"/>
    <w:rsid w:val="000332E9"/>
    <w:rsid w:val="00035914"/>
    <w:rsid w:val="00037965"/>
    <w:rsid w:val="00046487"/>
    <w:rsid w:val="00047C3E"/>
    <w:rsid w:val="000519D2"/>
    <w:rsid w:val="00053423"/>
    <w:rsid w:val="00055186"/>
    <w:rsid w:val="0005661F"/>
    <w:rsid w:val="00062486"/>
    <w:rsid w:val="00071B38"/>
    <w:rsid w:val="00074D74"/>
    <w:rsid w:val="00075BC1"/>
    <w:rsid w:val="000846C3"/>
    <w:rsid w:val="00085361"/>
    <w:rsid w:val="00087275"/>
    <w:rsid w:val="00097FD5"/>
    <w:rsid w:val="000A331E"/>
    <w:rsid w:val="000A4DF6"/>
    <w:rsid w:val="000A5712"/>
    <w:rsid w:val="000A5A52"/>
    <w:rsid w:val="000B0B2A"/>
    <w:rsid w:val="000B161D"/>
    <w:rsid w:val="000B37F6"/>
    <w:rsid w:val="000B674B"/>
    <w:rsid w:val="000C4D2E"/>
    <w:rsid w:val="000C7365"/>
    <w:rsid w:val="000D1383"/>
    <w:rsid w:val="000D1C7F"/>
    <w:rsid w:val="000D3EF0"/>
    <w:rsid w:val="000D42D8"/>
    <w:rsid w:val="000D4D8A"/>
    <w:rsid w:val="000D565E"/>
    <w:rsid w:val="000D63D7"/>
    <w:rsid w:val="00100127"/>
    <w:rsid w:val="001054F2"/>
    <w:rsid w:val="00110CC8"/>
    <w:rsid w:val="001113AF"/>
    <w:rsid w:val="00112327"/>
    <w:rsid w:val="001164A5"/>
    <w:rsid w:val="00122C92"/>
    <w:rsid w:val="001254D7"/>
    <w:rsid w:val="00130A7F"/>
    <w:rsid w:val="00130F79"/>
    <w:rsid w:val="001318FE"/>
    <w:rsid w:val="001416F3"/>
    <w:rsid w:val="00141C0A"/>
    <w:rsid w:val="00143152"/>
    <w:rsid w:val="00144069"/>
    <w:rsid w:val="0016235B"/>
    <w:rsid w:val="001663D2"/>
    <w:rsid w:val="00166432"/>
    <w:rsid w:val="00172CDC"/>
    <w:rsid w:val="00177601"/>
    <w:rsid w:val="00194C20"/>
    <w:rsid w:val="0019530E"/>
    <w:rsid w:val="001966D4"/>
    <w:rsid w:val="001A18ED"/>
    <w:rsid w:val="001A5BFB"/>
    <w:rsid w:val="001C3973"/>
    <w:rsid w:val="001D137D"/>
    <w:rsid w:val="001E0988"/>
    <w:rsid w:val="001E185B"/>
    <w:rsid w:val="001E2850"/>
    <w:rsid w:val="001E32A3"/>
    <w:rsid w:val="001F0D9A"/>
    <w:rsid w:val="001F10D8"/>
    <w:rsid w:val="00200AC8"/>
    <w:rsid w:val="00207CB6"/>
    <w:rsid w:val="002140F2"/>
    <w:rsid w:val="00215FF9"/>
    <w:rsid w:val="00216B7B"/>
    <w:rsid w:val="002224C0"/>
    <w:rsid w:val="0023440A"/>
    <w:rsid w:val="00236DA8"/>
    <w:rsid w:val="002409F8"/>
    <w:rsid w:val="002411EA"/>
    <w:rsid w:val="002477C1"/>
    <w:rsid w:val="002522D4"/>
    <w:rsid w:val="00254392"/>
    <w:rsid w:val="0026429C"/>
    <w:rsid w:val="00274870"/>
    <w:rsid w:val="00274F9A"/>
    <w:rsid w:val="00280727"/>
    <w:rsid w:val="00281AD2"/>
    <w:rsid w:val="00287325"/>
    <w:rsid w:val="002909EA"/>
    <w:rsid w:val="00293E03"/>
    <w:rsid w:val="00294D1C"/>
    <w:rsid w:val="00296181"/>
    <w:rsid w:val="002A5239"/>
    <w:rsid w:val="002B57EC"/>
    <w:rsid w:val="002C049B"/>
    <w:rsid w:val="002C1AE6"/>
    <w:rsid w:val="002C2862"/>
    <w:rsid w:val="002C2C54"/>
    <w:rsid w:val="002D22ED"/>
    <w:rsid w:val="002E089A"/>
    <w:rsid w:val="002E40BB"/>
    <w:rsid w:val="002E4BA1"/>
    <w:rsid w:val="002E7EB7"/>
    <w:rsid w:val="002F4DFB"/>
    <w:rsid w:val="00312460"/>
    <w:rsid w:val="00322AA3"/>
    <w:rsid w:val="003263F6"/>
    <w:rsid w:val="00327A68"/>
    <w:rsid w:val="00332A81"/>
    <w:rsid w:val="00332F6A"/>
    <w:rsid w:val="00337832"/>
    <w:rsid w:val="003457AE"/>
    <w:rsid w:val="0034656E"/>
    <w:rsid w:val="00346CC4"/>
    <w:rsid w:val="003504B1"/>
    <w:rsid w:val="003565B8"/>
    <w:rsid w:val="00365D6B"/>
    <w:rsid w:val="0037064B"/>
    <w:rsid w:val="003732C9"/>
    <w:rsid w:val="00373BFC"/>
    <w:rsid w:val="00374A02"/>
    <w:rsid w:val="00390354"/>
    <w:rsid w:val="003916C4"/>
    <w:rsid w:val="003B001B"/>
    <w:rsid w:val="003C0291"/>
    <w:rsid w:val="003C3601"/>
    <w:rsid w:val="003C513E"/>
    <w:rsid w:val="003D0888"/>
    <w:rsid w:val="003D444B"/>
    <w:rsid w:val="003D77BD"/>
    <w:rsid w:val="003E180E"/>
    <w:rsid w:val="003F19CE"/>
    <w:rsid w:val="003F2352"/>
    <w:rsid w:val="003F4443"/>
    <w:rsid w:val="003F57FB"/>
    <w:rsid w:val="00411C52"/>
    <w:rsid w:val="004155E9"/>
    <w:rsid w:val="00431033"/>
    <w:rsid w:val="00431FC3"/>
    <w:rsid w:val="00441C9D"/>
    <w:rsid w:val="0044244F"/>
    <w:rsid w:val="004521A1"/>
    <w:rsid w:val="004542E8"/>
    <w:rsid w:val="00456BEC"/>
    <w:rsid w:val="00462854"/>
    <w:rsid w:val="00464252"/>
    <w:rsid w:val="00470B2F"/>
    <w:rsid w:val="00470F3E"/>
    <w:rsid w:val="00471883"/>
    <w:rsid w:val="00472DA5"/>
    <w:rsid w:val="00473B9E"/>
    <w:rsid w:val="00474A33"/>
    <w:rsid w:val="004755DA"/>
    <w:rsid w:val="00481ADA"/>
    <w:rsid w:val="00484AEF"/>
    <w:rsid w:val="00486217"/>
    <w:rsid w:val="004878DF"/>
    <w:rsid w:val="00493D79"/>
    <w:rsid w:val="004A41E7"/>
    <w:rsid w:val="004B1CAB"/>
    <w:rsid w:val="004B21B3"/>
    <w:rsid w:val="004C556D"/>
    <w:rsid w:val="004D181D"/>
    <w:rsid w:val="004D44A2"/>
    <w:rsid w:val="004D773E"/>
    <w:rsid w:val="004E0D81"/>
    <w:rsid w:val="004E34B8"/>
    <w:rsid w:val="004E6673"/>
    <w:rsid w:val="004E7ECB"/>
    <w:rsid w:val="004F42D1"/>
    <w:rsid w:val="004F7007"/>
    <w:rsid w:val="0050092C"/>
    <w:rsid w:val="00514C9B"/>
    <w:rsid w:val="00516A3E"/>
    <w:rsid w:val="00524661"/>
    <w:rsid w:val="00525070"/>
    <w:rsid w:val="00527B6B"/>
    <w:rsid w:val="0054186F"/>
    <w:rsid w:val="00541A5E"/>
    <w:rsid w:val="00541E44"/>
    <w:rsid w:val="00546A91"/>
    <w:rsid w:val="00553336"/>
    <w:rsid w:val="00562B09"/>
    <w:rsid w:val="00564D95"/>
    <w:rsid w:val="005664A1"/>
    <w:rsid w:val="00566696"/>
    <w:rsid w:val="005667AD"/>
    <w:rsid w:val="00576386"/>
    <w:rsid w:val="005765B8"/>
    <w:rsid w:val="0058037B"/>
    <w:rsid w:val="00584760"/>
    <w:rsid w:val="00585208"/>
    <w:rsid w:val="00590ABA"/>
    <w:rsid w:val="005A109E"/>
    <w:rsid w:val="005A7B75"/>
    <w:rsid w:val="005C3A7D"/>
    <w:rsid w:val="005D18FF"/>
    <w:rsid w:val="005D2637"/>
    <w:rsid w:val="005F2923"/>
    <w:rsid w:val="006028E1"/>
    <w:rsid w:val="00636224"/>
    <w:rsid w:val="006368A7"/>
    <w:rsid w:val="00637C31"/>
    <w:rsid w:val="00637F19"/>
    <w:rsid w:val="00640197"/>
    <w:rsid w:val="00642349"/>
    <w:rsid w:val="00644116"/>
    <w:rsid w:val="006445D6"/>
    <w:rsid w:val="006608E2"/>
    <w:rsid w:val="006609A2"/>
    <w:rsid w:val="006623E7"/>
    <w:rsid w:val="00675B09"/>
    <w:rsid w:val="00677D6A"/>
    <w:rsid w:val="00677EB7"/>
    <w:rsid w:val="00681B12"/>
    <w:rsid w:val="006844A3"/>
    <w:rsid w:val="00685092"/>
    <w:rsid w:val="0069677E"/>
    <w:rsid w:val="006A32D3"/>
    <w:rsid w:val="006A561F"/>
    <w:rsid w:val="006C5243"/>
    <w:rsid w:val="006D05D1"/>
    <w:rsid w:val="006E02BA"/>
    <w:rsid w:val="006E2437"/>
    <w:rsid w:val="006E4D53"/>
    <w:rsid w:val="006E6260"/>
    <w:rsid w:val="006E7E1D"/>
    <w:rsid w:val="006F01A0"/>
    <w:rsid w:val="006F4BE0"/>
    <w:rsid w:val="00701199"/>
    <w:rsid w:val="00702005"/>
    <w:rsid w:val="007040FE"/>
    <w:rsid w:val="00705716"/>
    <w:rsid w:val="00705BBA"/>
    <w:rsid w:val="00723F8C"/>
    <w:rsid w:val="007605CB"/>
    <w:rsid w:val="007612D4"/>
    <w:rsid w:val="00761DDF"/>
    <w:rsid w:val="0076495B"/>
    <w:rsid w:val="0076602C"/>
    <w:rsid w:val="007700DE"/>
    <w:rsid w:val="007703FE"/>
    <w:rsid w:val="00770CF0"/>
    <w:rsid w:val="007734D1"/>
    <w:rsid w:val="007829FC"/>
    <w:rsid w:val="00783944"/>
    <w:rsid w:val="00783DE1"/>
    <w:rsid w:val="00785CBD"/>
    <w:rsid w:val="00790576"/>
    <w:rsid w:val="007925C2"/>
    <w:rsid w:val="00794D6F"/>
    <w:rsid w:val="00795329"/>
    <w:rsid w:val="007A13B1"/>
    <w:rsid w:val="007A32BB"/>
    <w:rsid w:val="007A4DE2"/>
    <w:rsid w:val="007A79CB"/>
    <w:rsid w:val="007B5302"/>
    <w:rsid w:val="007B6EA1"/>
    <w:rsid w:val="007B7306"/>
    <w:rsid w:val="007B78F7"/>
    <w:rsid w:val="007D4590"/>
    <w:rsid w:val="007E3599"/>
    <w:rsid w:val="007E3828"/>
    <w:rsid w:val="007E5233"/>
    <w:rsid w:val="007E75D0"/>
    <w:rsid w:val="007F558D"/>
    <w:rsid w:val="007F5DCD"/>
    <w:rsid w:val="008021A9"/>
    <w:rsid w:val="00810CEC"/>
    <w:rsid w:val="0081343B"/>
    <w:rsid w:val="0081547A"/>
    <w:rsid w:val="008177A4"/>
    <w:rsid w:val="0082051E"/>
    <w:rsid w:val="008347C6"/>
    <w:rsid w:val="00844949"/>
    <w:rsid w:val="00847FAA"/>
    <w:rsid w:val="00852A55"/>
    <w:rsid w:val="00853853"/>
    <w:rsid w:val="00854AB7"/>
    <w:rsid w:val="0086285D"/>
    <w:rsid w:val="0086558E"/>
    <w:rsid w:val="008655D8"/>
    <w:rsid w:val="008740AB"/>
    <w:rsid w:val="008770CD"/>
    <w:rsid w:val="0088132A"/>
    <w:rsid w:val="0088238A"/>
    <w:rsid w:val="008825C7"/>
    <w:rsid w:val="00887D5D"/>
    <w:rsid w:val="0089057B"/>
    <w:rsid w:val="008910AE"/>
    <w:rsid w:val="00894702"/>
    <w:rsid w:val="008A5B16"/>
    <w:rsid w:val="008A68CE"/>
    <w:rsid w:val="008B1892"/>
    <w:rsid w:val="008B2615"/>
    <w:rsid w:val="008B4EC0"/>
    <w:rsid w:val="008C5283"/>
    <w:rsid w:val="008C66C0"/>
    <w:rsid w:val="008D0D1E"/>
    <w:rsid w:val="008D6326"/>
    <w:rsid w:val="008D75D8"/>
    <w:rsid w:val="008E2099"/>
    <w:rsid w:val="008F3BA1"/>
    <w:rsid w:val="008F5BAC"/>
    <w:rsid w:val="009033C4"/>
    <w:rsid w:val="00905F0D"/>
    <w:rsid w:val="0091376A"/>
    <w:rsid w:val="00917800"/>
    <w:rsid w:val="00921CEC"/>
    <w:rsid w:val="00925FE1"/>
    <w:rsid w:val="00932768"/>
    <w:rsid w:val="00932CA3"/>
    <w:rsid w:val="0093501B"/>
    <w:rsid w:val="00942824"/>
    <w:rsid w:val="00943E9F"/>
    <w:rsid w:val="00950759"/>
    <w:rsid w:val="0095335E"/>
    <w:rsid w:val="00963BDE"/>
    <w:rsid w:val="00970884"/>
    <w:rsid w:val="009728DE"/>
    <w:rsid w:val="00975CE6"/>
    <w:rsid w:val="00977DD0"/>
    <w:rsid w:val="00987CC8"/>
    <w:rsid w:val="00990921"/>
    <w:rsid w:val="0099344E"/>
    <w:rsid w:val="009940F8"/>
    <w:rsid w:val="009A50A6"/>
    <w:rsid w:val="009A6B4F"/>
    <w:rsid w:val="009B0FAC"/>
    <w:rsid w:val="009B661A"/>
    <w:rsid w:val="009C2835"/>
    <w:rsid w:val="009C44FC"/>
    <w:rsid w:val="009C608C"/>
    <w:rsid w:val="009D0C68"/>
    <w:rsid w:val="009D448F"/>
    <w:rsid w:val="009F0915"/>
    <w:rsid w:val="009F122D"/>
    <w:rsid w:val="009F13BE"/>
    <w:rsid w:val="009F2A43"/>
    <w:rsid w:val="009F3F03"/>
    <w:rsid w:val="009F40F1"/>
    <w:rsid w:val="00A03A80"/>
    <w:rsid w:val="00A03C10"/>
    <w:rsid w:val="00A05E18"/>
    <w:rsid w:val="00A078F2"/>
    <w:rsid w:val="00A13806"/>
    <w:rsid w:val="00A156E4"/>
    <w:rsid w:val="00A26C08"/>
    <w:rsid w:val="00A27F0F"/>
    <w:rsid w:val="00A30DBB"/>
    <w:rsid w:val="00A31F92"/>
    <w:rsid w:val="00A41DF5"/>
    <w:rsid w:val="00A44CD7"/>
    <w:rsid w:val="00A473CE"/>
    <w:rsid w:val="00A47509"/>
    <w:rsid w:val="00A54823"/>
    <w:rsid w:val="00A54A3E"/>
    <w:rsid w:val="00A55860"/>
    <w:rsid w:val="00A56345"/>
    <w:rsid w:val="00A564D8"/>
    <w:rsid w:val="00A63156"/>
    <w:rsid w:val="00A65EC0"/>
    <w:rsid w:val="00A7348B"/>
    <w:rsid w:val="00A756B1"/>
    <w:rsid w:val="00A82275"/>
    <w:rsid w:val="00AA532F"/>
    <w:rsid w:val="00AA7405"/>
    <w:rsid w:val="00AB10D1"/>
    <w:rsid w:val="00AB2E0A"/>
    <w:rsid w:val="00AB6237"/>
    <w:rsid w:val="00AB62F5"/>
    <w:rsid w:val="00AC3F8C"/>
    <w:rsid w:val="00AD21A8"/>
    <w:rsid w:val="00AD4E52"/>
    <w:rsid w:val="00AD6682"/>
    <w:rsid w:val="00AD683E"/>
    <w:rsid w:val="00AE0FEC"/>
    <w:rsid w:val="00AE6726"/>
    <w:rsid w:val="00AF09CC"/>
    <w:rsid w:val="00AF7415"/>
    <w:rsid w:val="00B00B54"/>
    <w:rsid w:val="00B238B2"/>
    <w:rsid w:val="00B23D90"/>
    <w:rsid w:val="00B42E9E"/>
    <w:rsid w:val="00B47234"/>
    <w:rsid w:val="00B4786F"/>
    <w:rsid w:val="00B55F6F"/>
    <w:rsid w:val="00B565C1"/>
    <w:rsid w:val="00B577EE"/>
    <w:rsid w:val="00B620BC"/>
    <w:rsid w:val="00B73F2F"/>
    <w:rsid w:val="00B74ED9"/>
    <w:rsid w:val="00B7561C"/>
    <w:rsid w:val="00B77EA9"/>
    <w:rsid w:val="00B95E33"/>
    <w:rsid w:val="00BA0CF8"/>
    <w:rsid w:val="00BA15B3"/>
    <w:rsid w:val="00BA3C8D"/>
    <w:rsid w:val="00BB4E56"/>
    <w:rsid w:val="00BB56B5"/>
    <w:rsid w:val="00BC2EFB"/>
    <w:rsid w:val="00BC3061"/>
    <w:rsid w:val="00BC3DBA"/>
    <w:rsid w:val="00BD0404"/>
    <w:rsid w:val="00BD66B0"/>
    <w:rsid w:val="00BF21D0"/>
    <w:rsid w:val="00BF362B"/>
    <w:rsid w:val="00BF44A3"/>
    <w:rsid w:val="00C031A1"/>
    <w:rsid w:val="00C042FD"/>
    <w:rsid w:val="00C14F0D"/>
    <w:rsid w:val="00C16F65"/>
    <w:rsid w:val="00C24778"/>
    <w:rsid w:val="00C25AEE"/>
    <w:rsid w:val="00C25CA7"/>
    <w:rsid w:val="00C2676C"/>
    <w:rsid w:val="00C329D1"/>
    <w:rsid w:val="00C414EF"/>
    <w:rsid w:val="00C47C9A"/>
    <w:rsid w:val="00C50902"/>
    <w:rsid w:val="00C53365"/>
    <w:rsid w:val="00C559FF"/>
    <w:rsid w:val="00C63271"/>
    <w:rsid w:val="00C63A43"/>
    <w:rsid w:val="00C662A0"/>
    <w:rsid w:val="00C662CC"/>
    <w:rsid w:val="00C70CFB"/>
    <w:rsid w:val="00C742EF"/>
    <w:rsid w:val="00C7452A"/>
    <w:rsid w:val="00C7558C"/>
    <w:rsid w:val="00C90BEE"/>
    <w:rsid w:val="00C97D9B"/>
    <w:rsid w:val="00CA4765"/>
    <w:rsid w:val="00CA4BCA"/>
    <w:rsid w:val="00CB500B"/>
    <w:rsid w:val="00CB6CA9"/>
    <w:rsid w:val="00CB6FB6"/>
    <w:rsid w:val="00CB7C36"/>
    <w:rsid w:val="00CC2973"/>
    <w:rsid w:val="00CC3854"/>
    <w:rsid w:val="00CC6975"/>
    <w:rsid w:val="00CC7FB8"/>
    <w:rsid w:val="00CD2770"/>
    <w:rsid w:val="00CD346F"/>
    <w:rsid w:val="00CE4E88"/>
    <w:rsid w:val="00CE60D2"/>
    <w:rsid w:val="00CE6F46"/>
    <w:rsid w:val="00CE75A3"/>
    <w:rsid w:val="00CF45AE"/>
    <w:rsid w:val="00D00315"/>
    <w:rsid w:val="00D00350"/>
    <w:rsid w:val="00D053B9"/>
    <w:rsid w:val="00D24504"/>
    <w:rsid w:val="00D24B50"/>
    <w:rsid w:val="00D262CA"/>
    <w:rsid w:val="00D27283"/>
    <w:rsid w:val="00D272A9"/>
    <w:rsid w:val="00D347DC"/>
    <w:rsid w:val="00D40B3F"/>
    <w:rsid w:val="00D442FE"/>
    <w:rsid w:val="00D44B63"/>
    <w:rsid w:val="00D503EC"/>
    <w:rsid w:val="00D5621B"/>
    <w:rsid w:val="00D564CC"/>
    <w:rsid w:val="00D600F8"/>
    <w:rsid w:val="00D6735C"/>
    <w:rsid w:val="00D833E5"/>
    <w:rsid w:val="00D838D7"/>
    <w:rsid w:val="00D84844"/>
    <w:rsid w:val="00D8526B"/>
    <w:rsid w:val="00D8556F"/>
    <w:rsid w:val="00D85E0F"/>
    <w:rsid w:val="00D94D28"/>
    <w:rsid w:val="00D9708F"/>
    <w:rsid w:val="00DA0EEC"/>
    <w:rsid w:val="00DA403F"/>
    <w:rsid w:val="00DB32FA"/>
    <w:rsid w:val="00DB3467"/>
    <w:rsid w:val="00DB5E84"/>
    <w:rsid w:val="00DC0073"/>
    <w:rsid w:val="00DD4572"/>
    <w:rsid w:val="00DE068A"/>
    <w:rsid w:val="00DE2F69"/>
    <w:rsid w:val="00DF2A44"/>
    <w:rsid w:val="00DF4231"/>
    <w:rsid w:val="00DF471D"/>
    <w:rsid w:val="00E0217C"/>
    <w:rsid w:val="00E169FB"/>
    <w:rsid w:val="00E1727A"/>
    <w:rsid w:val="00E2140C"/>
    <w:rsid w:val="00E312A8"/>
    <w:rsid w:val="00E32636"/>
    <w:rsid w:val="00E34881"/>
    <w:rsid w:val="00E36229"/>
    <w:rsid w:val="00E4312C"/>
    <w:rsid w:val="00E4526E"/>
    <w:rsid w:val="00E56289"/>
    <w:rsid w:val="00E562A4"/>
    <w:rsid w:val="00E56AFC"/>
    <w:rsid w:val="00E61677"/>
    <w:rsid w:val="00E63F0A"/>
    <w:rsid w:val="00E7426A"/>
    <w:rsid w:val="00E90DE9"/>
    <w:rsid w:val="00EB0D41"/>
    <w:rsid w:val="00EB1F0A"/>
    <w:rsid w:val="00EC1370"/>
    <w:rsid w:val="00ED1220"/>
    <w:rsid w:val="00ED1A6C"/>
    <w:rsid w:val="00ED3306"/>
    <w:rsid w:val="00ED47C4"/>
    <w:rsid w:val="00EE0052"/>
    <w:rsid w:val="00EE1A68"/>
    <w:rsid w:val="00EE2931"/>
    <w:rsid w:val="00EE2DF2"/>
    <w:rsid w:val="00EE6544"/>
    <w:rsid w:val="00F005B4"/>
    <w:rsid w:val="00F0126F"/>
    <w:rsid w:val="00F03C6B"/>
    <w:rsid w:val="00F16974"/>
    <w:rsid w:val="00F177B4"/>
    <w:rsid w:val="00F22A6E"/>
    <w:rsid w:val="00F24922"/>
    <w:rsid w:val="00F35330"/>
    <w:rsid w:val="00F37542"/>
    <w:rsid w:val="00F43AFD"/>
    <w:rsid w:val="00F45C05"/>
    <w:rsid w:val="00F46823"/>
    <w:rsid w:val="00F47A58"/>
    <w:rsid w:val="00F577D3"/>
    <w:rsid w:val="00F62305"/>
    <w:rsid w:val="00F634DF"/>
    <w:rsid w:val="00F63FA3"/>
    <w:rsid w:val="00F656A4"/>
    <w:rsid w:val="00F723B2"/>
    <w:rsid w:val="00F814CD"/>
    <w:rsid w:val="00F81B22"/>
    <w:rsid w:val="00F8797C"/>
    <w:rsid w:val="00F9323F"/>
    <w:rsid w:val="00F949CE"/>
    <w:rsid w:val="00F96410"/>
    <w:rsid w:val="00F9752A"/>
    <w:rsid w:val="00FA3858"/>
    <w:rsid w:val="00FB223F"/>
    <w:rsid w:val="00FB31D5"/>
    <w:rsid w:val="00FB3B46"/>
    <w:rsid w:val="00FB6B9D"/>
    <w:rsid w:val="00FB7878"/>
    <w:rsid w:val="00FC09DD"/>
    <w:rsid w:val="00FC20CB"/>
    <w:rsid w:val="00FD481C"/>
    <w:rsid w:val="00FE00D0"/>
    <w:rsid w:val="00FE15B8"/>
    <w:rsid w:val="00FE471D"/>
    <w:rsid w:val="00FE6360"/>
    <w:rsid w:val="00FF0799"/>
    <w:rsid w:val="06DC45F4"/>
    <w:rsid w:val="088F877E"/>
    <w:rsid w:val="13D257E4"/>
    <w:rsid w:val="160A98B2"/>
    <w:rsid w:val="1FA914C4"/>
    <w:rsid w:val="208FA96A"/>
    <w:rsid w:val="21EE2D1B"/>
    <w:rsid w:val="269E76D9"/>
    <w:rsid w:val="292B6390"/>
    <w:rsid w:val="32BC0155"/>
    <w:rsid w:val="33DB6595"/>
    <w:rsid w:val="37592A7B"/>
    <w:rsid w:val="472C363E"/>
    <w:rsid w:val="4A43B2FB"/>
    <w:rsid w:val="4B8640E8"/>
    <w:rsid w:val="4ECB2984"/>
    <w:rsid w:val="4FA8EC0B"/>
    <w:rsid w:val="5EDF0AFB"/>
    <w:rsid w:val="6109EDC5"/>
    <w:rsid w:val="611455BF"/>
    <w:rsid w:val="74693ABE"/>
    <w:rsid w:val="74E7D6C9"/>
    <w:rsid w:val="78D34E49"/>
    <w:rsid w:val="7D1844B7"/>
    <w:rsid w:val="7EF53A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9D6F78"/>
  <w15:docId w15:val="{FE73CCA0-0875-4A38-B1C8-1A3BE656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92C"/>
    <w:pPr>
      <w:spacing w:before="240" w:after="120" w:line="276" w:lineRule="auto"/>
      <w:jc w:val="both"/>
    </w:pPr>
  </w:style>
  <w:style w:type="paragraph" w:styleId="Heading1">
    <w:name w:val="heading 1"/>
    <w:aliases w:val="Part"/>
    <w:basedOn w:val="Normal"/>
    <w:next w:val="Normal"/>
    <w:link w:val="Heading1Char"/>
    <w:autoRedefine/>
    <w:qFormat/>
    <w:rsid w:val="00854AB7"/>
    <w:pPr>
      <w:keepNext/>
      <w:keepLines/>
      <w:spacing w:before="120" w:line="360" w:lineRule="auto"/>
      <w:outlineLvl w:val="0"/>
    </w:pPr>
    <w:rPr>
      <w:rFonts w:eastAsia="Calibri"/>
      <w:b/>
      <w:color w:val="00AEEF"/>
      <w:sz w:val="28"/>
    </w:rPr>
  </w:style>
  <w:style w:type="paragraph" w:styleId="Heading2">
    <w:name w:val="heading 2"/>
    <w:basedOn w:val="Normal"/>
    <w:next w:val="Normal"/>
    <w:link w:val="Heading2Char"/>
    <w:uiPriority w:val="9"/>
    <w:unhideWhenUsed/>
    <w:qFormat/>
    <w:rsid w:val="00B23D90"/>
    <w:pPr>
      <w:keepNext/>
      <w:keepLines/>
      <w:spacing w:before="360" w:after="80"/>
      <w:outlineLvl w:val="1"/>
    </w:pPr>
    <w:rPr>
      <w:rFonts w:eastAsia="Calibri" w:cs="Calibri"/>
      <w:b/>
      <w:color w:val="961A49"/>
      <w:sz w:val="26"/>
      <w:szCs w:val="36"/>
    </w:rPr>
  </w:style>
  <w:style w:type="paragraph" w:styleId="Heading3">
    <w:name w:val="heading 3"/>
    <w:basedOn w:val="Normal"/>
    <w:next w:val="Normal"/>
    <w:link w:val="Heading3Char"/>
    <w:uiPriority w:val="9"/>
    <w:unhideWhenUsed/>
    <w:qFormat/>
    <w:rsid w:val="00B23D90"/>
    <w:pPr>
      <w:keepNext/>
      <w:keepLines/>
      <w:spacing w:before="160"/>
      <w:outlineLvl w:val="2"/>
    </w:pPr>
    <w:rPr>
      <w:rFonts w:eastAsiaTheme="majorEastAsia" w:cstheme="majorBidi"/>
      <w:b/>
      <w:color w:val="374EA2"/>
      <w:szCs w:val="30"/>
    </w:rPr>
  </w:style>
  <w:style w:type="paragraph" w:styleId="Heading4">
    <w:name w:val="heading 4"/>
    <w:basedOn w:val="Normal"/>
    <w:next w:val="Normal"/>
    <w:link w:val="Heading4Char"/>
    <w:uiPriority w:val="9"/>
    <w:semiHidden/>
    <w:unhideWhenUsed/>
    <w:qFormat/>
    <w:rsid w:val="007925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t Char"/>
    <w:basedOn w:val="DefaultParagraphFont"/>
    <w:link w:val="Heading1"/>
    <w:rsid w:val="00854AB7"/>
    <w:rPr>
      <w:rFonts w:eastAsia="Calibri"/>
      <w:b/>
      <w:color w:val="00AEEF"/>
      <w:sz w:val="28"/>
    </w:rPr>
  </w:style>
  <w:style w:type="character" w:customStyle="1" w:styleId="cf01">
    <w:name w:val="cf01"/>
    <w:basedOn w:val="DefaultParagraphFont"/>
    <w:rsid w:val="00C16F65"/>
    <w:rPr>
      <w:rFonts w:ascii="Segoe UI" w:hAnsi="Segoe UI" w:cs="Segoe UI" w:hint="default"/>
      <w:sz w:val="18"/>
      <w:szCs w:val="18"/>
    </w:rPr>
  </w:style>
  <w:style w:type="paragraph" w:styleId="ListParagraph">
    <w:name w:val="List Paragraph"/>
    <w:aliases w:val="T 1,List Paragraph (numbered (a)),Normal 2,Main numbered paragraph,Resume Title,Citation List,heading 4,Heading 41,MCHIP_list paragraph,List Paragraph1,References,List_Paragraph,Multilevel para_II,Liste 1,Numbered List Paragraph,Bullit,3"/>
    <w:basedOn w:val="Normal"/>
    <w:link w:val="ListParagraphChar"/>
    <w:uiPriority w:val="34"/>
    <w:qFormat/>
    <w:rsid w:val="00C16F65"/>
    <w:pPr>
      <w:ind w:left="720"/>
      <w:contextualSpacing/>
    </w:pPr>
    <w:rPr>
      <w:rFonts w:cstheme="minorBidi"/>
      <w:szCs w:val="22"/>
    </w:rPr>
  </w:style>
  <w:style w:type="character" w:customStyle="1" w:styleId="Heading2Char">
    <w:name w:val="Heading 2 Char"/>
    <w:basedOn w:val="DefaultParagraphFont"/>
    <w:link w:val="Heading2"/>
    <w:uiPriority w:val="9"/>
    <w:rsid w:val="00B23D90"/>
    <w:rPr>
      <w:rFonts w:eastAsia="Calibri" w:cs="Calibri"/>
      <w:b/>
      <w:color w:val="961A49"/>
      <w:sz w:val="26"/>
      <w:szCs w:val="36"/>
    </w:rPr>
  </w:style>
  <w:style w:type="character" w:customStyle="1" w:styleId="ListParagraphChar">
    <w:name w:val="List Paragraph Char"/>
    <w:aliases w:val="T 1 Char,List Paragraph (numbered (a)) Char,Normal 2 Char,Main numbered paragraph Char,Resume Title Char,Citation List Char,heading 4 Char,Heading 41 Char,MCHIP_list paragraph Char,List Paragraph1 Char,References Char,Liste 1 Char"/>
    <w:link w:val="ListParagraph"/>
    <w:uiPriority w:val="34"/>
    <w:qFormat/>
    <w:rsid w:val="00144069"/>
  </w:style>
  <w:style w:type="table" w:styleId="TableGrid">
    <w:name w:val="Table Grid"/>
    <w:basedOn w:val="TableNormal"/>
    <w:uiPriority w:val="39"/>
    <w:rsid w:val="00144069"/>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40F2"/>
    <w:rPr>
      <w:b/>
      <w:bCs/>
    </w:rPr>
  </w:style>
  <w:style w:type="paragraph" w:customStyle="1" w:styleId="Default">
    <w:name w:val="Default"/>
    <w:rsid w:val="002140F2"/>
    <w:pPr>
      <w:autoSpaceDE w:val="0"/>
      <w:autoSpaceDN w:val="0"/>
      <w:adjustRightInd w:val="0"/>
      <w:spacing w:after="0" w:line="240" w:lineRule="auto"/>
    </w:pPr>
    <w:rPr>
      <w:color w:val="000000"/>
      <w:szCs w:val="24"/>
    </w:rPr>
  </w:style>
  <w:style w:type="character" w:customStyle="1" w:styleId="A6">
    <w:name w:val="A6"/>
    <w:uiPriority w:val="99"/>
    <w:rsid w:val="002140F2"/>
    <w:rPr>
      <w:color w:val="000000"/>
      <w:sz w:val="20"/>
      <w:szCs w:val="20"/>
    </w:rPr>
  </w:style>
  <w:style w:type="character" w:customStyle="1" w:styleId="hgkelc">
    <w:name w:val="hgkelc"/>
    <w:basedOn w:val="DefaultParagraphFont"/>
    <w:rsid w:val="002140F2"/>
  </w:style>
  <w:style w:type="character" w:customStyle="1" w:styleId="Heading3Char">
    <w:name w:val="Heading 3 Char"/>
    <w:basedOn w:val="DefaultParagraphFont"/>
    <w:link w:val="Heading3"/>
    <w:uiPriority w:val="9"/>
    <w:rsid w:val="00B23D90"/>
    <w:rPr>
      <w:rFonts w:eastAsiaTheme="majorEastAsia" w:cstheme="majorBidi"/>
      <w:b/>
      <w:color w:val="374EA2"/>
      <w:szCs w:val="30"/>
    </w:rPr>
  </w:style>
  <w:style w:type="paragraph" w:styleId="TOC1">
    <w:name w:val="toc 1"/>
    <w:basedOn w:val="Normal"/>
    <w:next w:val="Normal"/>
    <w:autoRedefine/>
    <w:uiPriority w:val="39"/>
    <w:unhideWhenUsed/>
    <w:rsid w:val="00B4786F"/>
    <w:pPr>
      <w:spacing w:after="100"/>
    </w:pPr>
  </w:style>
  <w:style w:type="paragraph" w:styleId="TOC2">
    <w:name w:val="toc 2"/>
    <w:basedOn w:val="Normal"/>
    <w:next w:val="Normal"/>
    <w:autoRedefine/>
    <w:uiPriority w:val="39"/>
    <w:unhideWhenUsed/>
    <w:rsid w:val="00B4786F"/>
    <w:pPr>
      <w:spacing w:after="100"/>
      <w:ind w:left="220"/>
    </w:pPr>
  </w:style>
  <w:style w:type="paragraph" w:styleId="TOC3">
    <w:name w:val="toc 3"/>
    <w:basedOn w:val="Normal"/>
    <w:next w:val="Normal"/>
    <w:autoRedefine/>
    <w:uiPriority w:val="39"/>
    <w:unhideWhenUsed/>
    <w:rsid w:val="00B4786F"/>
    <w:pPr>
      <w:spacing w:after="100"/>
      <w:ind w:left="440"/>
    </w:pPr>
  </w:style>
  <w:style w:type="character" w:styleId="Hyperlink">
    <w:name w:val="Hyperlink"/>
    <w:basedOn w:val="DefaultParagraphFont"/>
    <w:uiPriority w:val="99"/>
    <w:unhideWhenUsed/>
    <w:rsid w:val="00B4786F"/>
    <w:rPr>
      <w:color w:val="0563C1" w:themeColor="hyperlink"/>
      <w:u w:val="single"/>
    </w:rPr>
  </w:style>
  <w:style w:type="paragraph" w:styleId="NormalWeb">
    <w:name w:val="Normal (Web)"/>
    <w:basedOn w:val="Normal"/>
    <w:uiPriority w:val="99"/>
    <w:semiHidden/>
    <w:unhideWhenUsed/>
    <w:rsid w:val="004155E9"/>
    <w:rPr>
      <w:szCs w:val="30"/>
    </w:rPr>
  </w:style>
  <w:style w:type="paragraph" w:customStyle="1" w:styleId="Table">
    <w:name w:val="Table"/>
    <w:basedOn w:val="Normal"/>
    <w:link w:val="TableChar"/>
    <w:qFormat/>
    <w:rsid w:val="00A63156"/>
    <w:rPr>
      <w:color w:val="1F4E79" w:themeColor="accent1" w:themeShade="80"/>
      <w:szCs w:val="24"/>
    </w:rPr>
  </w:style>
  <w:style w:type="paragraph" w:customStyle="1" w:styleId="Figure">
    <w:name w:val="Figure"/>
    <w:basedOn w:val="Table"/>
    <w:link w:val="FigureChar"/>
    <w:qFormat/>
    <w:rsid w:val="00A63156"/>
  </w:style>
  <w:style w:type="character" w:customStyle="1" w:styleId="TableChar">
    <w:name w:val="Table Char"/>
    <w:basedOn w:val="DefaultParagraphFont"/>
    <w:link w:val="Table"/>
    <w:rsid w:val="00A63156"/>
    <w:rPr>
      <w:color w:val="1F4E79" w:themeColor="accent1" w:themeShade="80"/>
      <w:szCs w:val="24"/>
    </w:rPr>
  </w:style>
  <w:style w:type="table" w:customStyle="1" w:styleId="TableGrid1">
    <w:name w:val="Table Grid1"/>
    <w:basedOn w:val="TableNormal"/>
    <w:next w:val="TableGrid"/>
    <w:uiPriority w:val="39"/>
    <w:rsid w:val="00C2676C"/>
    <w:pPr>
      <w:spacing w:after="0" w:line="240"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basedOn w:val="TableChar"/>
    <w:link w:val="Figure"/>
    <w:rsid w:val="00A63156"/>
    <w:rPr>
      <w:color w:val="1F4E79" w:themeColor="accent1" w:themeShade="80"/>
      <w:szCs w:val="24"/>
    </w:rPr>
  </w:style>
  <w:style w:type="table" w:customStyle="1" w:styleId="TableGrid2">
    <w:name w:val="Table Grid2"/>
    <w:basedOn w:val="TableNormal"/>
    <w:next w:val="TableGrid"/>
    <w:uiPriority w:val="39"/>
    <w:rsid w:val="004D44A2"/>
    <w:pPr>
      <w:spacing w:after="0" w:line="240"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5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C05"/>
  </w:style>
  <w:style w:type="paragraph" w:styleId="Footer">
    <w:name w:val="footer"/>
    <w:basedOn w:val="Normal"/>
    <w:link w:val="FooterChar"/>
    <w:uiPriority w:val="99"/>
    <w:unhideWhenUsed/>
    <w:rsid w:val="00F45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C05"/>
  </w:style>
  <w:style w:type="paragraph" w:styleId="Revision">
    <w:name w:val="Revision"/>
    <w:hidden/>
    <w:uiPriority w:val="99"/>
    <w:semiHidden/>
    <w:rsid w:val="00A44CD7"/>
    <w:pPr>
      <w:spacing w:after="0" w:line="240" w:lineRule="auto"/>
    </w:pPr>
  </w:style>
  <w:style w:type="character" w:styleId="CommentReference">
    <w:name w:val="annotation reference"/>
    <w:basedOn w:val="DefaultParagraphFont"/>
    <w:uiPriority w:val="99"/>
    <w:semiHidden/>
    <w:unhideWhenUsed/>
    <w:rsid w:val="00F16974"/>
    <w:rPr>
      <w:sz w:val="16"/>
      <w:szCs w:val="16"/>
    </w:rPr>
  </w:style>
  <w:style w:type="paragraph" w:styleId="CommentText">
    <w:name w:val="annotation text"/>
    <w:basedOn w:val="Normal"/>
    <w:link w:val="CommentTextChar"/>
    <w:uiPriority w:val="99"/>
    <w:unhideWhenUsed/>
    <w:rsid w:val="00F16974"/>
    <w:pPr>
      <w:spacing w:line="240" w:lineRule="auto"/>
    </w:pPr>
    <w:rPr>
      <w:sz w:val="20"/>
      <w:szCs w:val="20"/>
    </w:rPr>
  </w:style>
  <w:style w:type="character" w:customStyle="1" w:styleId="CommentTextChar">
    <w:name w:val="Comment Text Char"/>
    <w:basedOn w:val="DefaultParagraphFont"/>
    <w:link w:val="CommentText"/>
    <w:uiPriority w:val="99"/>
    <w:rsid w:val="00F16974"/>
    <w:rPr>
      <w:sz w:val="20"/>
      <w:szCs w:val="20"/>
    </w:rPr>
  </w:style>
  <w:style w:type="paragraph" w:styleId="CommentSubject">
    <w:name w:val="annotation subject"/>
    <w:basedOn w:val="CommentText"/>
    <w:next w:val="CommentText"/>
    <w:link w:val="CommentSubjectChar"/>
    <w:uiPriority w:val="99"/>
    <w:semiHidden/>
    <w:unhideWhenUsed/>
    <w:rsid w:val="00F16974"/>
    <w:rPr>
      <w:b/>
      <w:bCs/>
    </w:rPr>
  </w:style>
  <w:style w:type="character" w:customStyle="1" w:styleId="CommentSubjectChar">
    <w:name w:val="Comment Subject Char"/>
    <w:basedOn w:val="CommentTextChar"/>
    <w:link w:val="CommentSubject"/>
    <w:uiPriority w:val="99"/>
    <w:semiHidden/>
    <w:rsid w:val="00F16974"/>
    <w:rPr>
      <w:b/>
      <w:bCs/>
      <w:sz w:val="20"/>
      <w:szCs w:val="20"/>
    </w:rPr>
  </w:style>
  <w:style w:type="paragraph" w:styleId="BalloonText">
    <w:name w:val="Balloon Text"/>
    <w:basedOn w:val="Normal"/>
    <w:link w:val="BalloonTextChar"/>
    <w:uiPriority w:val="99"/>
    <w:semiHidden/>
    <w:unhideWhenUsed/>
    <w:rsid w:val="005D18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8FF"/>
    <w:rPr>
      <w:rFonts w:ascii="Segoe UI" w:hAnsi="Segoe UI" w:cs="Segoe UI"/>
      <w:sz w:val="18"/>
      <w:szCs w:val="18"/>
    </w:rPr>
  </w:style>
  <w:style w:type="table" w:styleId="ListTable6Colorful-Accent4">
    <w:name w:val="List Table 6 Colorful Accent 4"/>
    <w:basedOn w:val="TableNormal"/>
    <w:uiPriority w:val="51"/>
    <w:rsid w:val="00EE2DF2"/>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2">
    <w:name w:val="List Table 6 Colorful Accent 2"/>
    <w:basedOn w:val="TableNormal"/>
    <w:uiPriority w:val="51"/>
    <w:rsid w:val="000B161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2">
    <w:name w:val="Grid Table 2 Accent 2"/>
    <w:basedOn w:val="TableNormal"/>
    <w:uiPriority w:val="47"/>
    <w:rsid w:val="000B161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ibliography">
    <w:name w:val="Bibliography"/>
    <w:basedOn w:val="Normal"/>
    <w:next w:val="Normal"/>
    <w:uiPriority w:val="37"/>
    <w:unhideWhenUsed/>
    <w:rsid w:val="00281AD2"/>
    <w:pPr>
      <w:spacing w:after="0" w:line="480" w:lineRule="auto"/>
      <w:ind w:left="720" w:hanging="720"/>
    </w:pPr>
  </w:style>
  <w:style w:type="character" w:styleId="FollowedHyperlink">
    <w:name w:val="FollowedHyperlink"/>
    <w:basedOn w:val="DefaultParagraphFont"/>
    <w:uiPriority w:val="99"/>
    <w:semiHidden/>
    <w:unhideWhenUsed/>
    <w:rsid w:val="00281AD2"/>
    <w:rPr>
      <w:color w:val="954F72" w:themeColor="followedHyperlink"/>
      <w:u w:val="single"/>
    </w:rPr>
  </w:style>
  <w:style w:type="character" w:customStyle="1" w:styleId="Heading4Char">
    <w:name w:val="Heading 4 Char"/>
    <w:basedOn w:val="DefaultParagraphFont"/>
    <w:link w:val="Heading4"/>
    <w:uiPriority w:val="9"/>
    <w:semiHidden/>
    <w:rsid w:val="007925C2"/>
    <w:rPr>
      <w:rFonts w:asciiTheme="majorHAnsi" w:eastAsiaTheme="majorEastAsia" w:hAnsiTheme="majorHAnsi" w:cstheme="majorBidi"/>
      <w:i/>
      <w:iCs/>
      <w:color w:val="2E74B5" w:themeColor="accent1" w:themeShade="BF"/>
    </w:rPr>
  </w:style>
  <w:style w:type="table" w:customStyle="1" w:styleId="TableGridrussell1">
    <w:name w:val="Table Grid_russell1"/>
    <w:basedOn w:val="TableNormal"/>
    <w:next w:val="TableGrid"/>
    <w:uiPriority w:val="39"/>
    <w:rsid w:val="00795329"/>
    <w:pPr>
      <w:spacing w:after="0" w:line="240" w:lineRule="auto"/>
    </w:pPr>
    <w:rPr>
      <w:rFonts w:ascii="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97F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9986">
      <w:bodyDiv w:val="1"/>
      <w:marLeft w:val="0"/>
      <w:marRight w:val="0"/>
      <w:marTop w:val="0"/>
      <w:marBottom w:val="0"/>
      <w:divBdr>
        <w:top w:val="none" w:sz="0" w:space="0" w:color="auto"/>
        <w:left w:val="none" w:sz="0" w:space="0" w:color="auto"/>
        <w:bottom w:val="none" w:sz="0" w:space="0" w:color="auto"/>
        <w:right w:val="none" w:sz="0" w:space="0" w:color="auto"/>
      </w:divBdr>
    </w:div>
    <w:div w:id="16004181">
      <w:bodyDiv w:val="1"/>
      <w:marLeft w:val="0"/>
      <w:marRight w:val="0"/>
      <w:marTop w:val="0"/>
      <w:marBottom w:val="0"/>
      <w:divBdr>
        <w:top w:val="none" w:sz="0" w:space="0" w:color="auto"/>
        <w:left w:val="none" w:sz="0" w:space="0" w:color="auto"/>
        <w:bottom w:val="none" w:sz="0" w:space="0" w:color="auto"/>
        <w:right w:val="none" w:sz="0" w:space="0" w:color="auto"/>
      </w:divBdr>
      <w:divsChild>
        <w:div w:id="979843620">
          <w:marLeft w:val="0"/>
          <w:marRight w:val="0"/>
          <w:marTop w:val="0"/>
          <w:marBottom w:val="0"/>
          <w:divBdr>
            <w:top w:val="none" w:sz="0" w:space="0" w:color="auto"/>
            <w:left w:val="none" w:sz="0" w:space="0" w:color="auto"/>
            <w:bottom w:val="none" w:sz="0" w:space="0" w:color="auto"/>
            <w:right w:val="none" w:sz="0" w:space="0" w:color="auto"/>
          </w:divBdr>
          <w:divsChild>
            <w:div w:id="1685204990">
              <w:marLeft w:val="0"/>
              <w:marRight w:val="0"/>
              <w:marTop w:val="0"/>
              <w:marBottom w:val="0"/>
              <w:divBdr>
                <w:top w:val="none" w:sz="0" w:space="0" w:color="auto"/>
                <w:left w:val="none" w:sz="0" w:space="0" w:color="auto"/>
                <w:bottom w:val="none" w:sz="0" w:space="0" w:color="auto"/>
                <w:right w:val="none" w:sz="0" w:space="0" w:color="auto"/>
              </w:divBdr>
              <w:divsChild>
                <w:div w:id="716319249">
                  <w:marLeft w:val="0"/>
                  <w:marRight w:val="0"/>
                  <w:marTop w:val="0"/>
                  <w:marBottom w:val="0"/>
                  <w:divBdr>
                    <w:top w:val="none" w:sz="0" w:space="0" w:color="auto"/>
                    <w:left w:val="none" w:sz="0" w:space="0" w:color="auto"/>
                    <w:bottom w:val="none" w:sz="0" w:space="0" w:color="auto"/>
                    <w:right w:val="none" w:sz="0" w:space="0" w:color="auto"/>
                  </w:divBdr>
                  <w:divsChild>
                    <w:div w:id="240877107">
                      <w:marLeft w:val="0"/>
                      <w:marRight w:val="0"/>
                      <w:marTop w:val="0"/>
                      <w:marBottom w:val="0"/>
                      <w:divBdr>
                        <w:top w:val="none" w:sz="0" w:space="0" w:color="auto"/>
                        <w:left w:val="none" w:sz="0" w:space="0" w:color="auto"/>
                        <w:bottom w:val="none" w:sz="0" w:space="0" w:color="auto"/>
                        <w:right w:val="none" w:sz="0" w:space="0" w:color="auto"/>
                      </w:divBdr>
                      <w:divsChild>
                        <w:div w:id="2039117949">
                          <w:marLeft w:val="0"/>
                          <w:marRight w:val="0"/>
                          <w:marTop w:val="0"/>
                          <w:marBottom w:val="0"/>
                          <w:divBdr>
                            <w:top w:val="none" w:sz="0" w:space="0" w:color="auto"/>
                            <w:left w:val="none" w:sz="0" w:space="0" w:color="auto"/>
                            <w:bottom w:val="none" w:sz="0" w:space="0" w:color="auto"/>
                            <w:right w:val="none" w:sz="0" w:space="0" w:color="auto"/>
                          </w:divBdr>
                          <w:divsChild>
                            <w:div w:id="18611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10833">
      <w:bodyDiv w:val="1"/>
      <w:marLeft w:val="0"/>
      <w:marRight w:val="0"/>
      <w:marTop w:val="0"/>
      <w:marBottom w:val="0"/>
      <w:divBdr>
        <w:top w:val="none" w:sz="0" w:space="0" w:color="auto"/>
        <w:left w:val="none" w:sz="0" w:space="0" w:color="auto"/>
        <w:bottom w:val="none" w:sz="0" w:space="0" w:color="auto"/>
        <w:right w:val="none" w:sz="0" w:space="0" w:color="auto"/>
      </w:divBdr>
    </w:div>
    <w:div w:id="44640821">
      <w:bodyDiv w:val="1"/>
      <w:marLeft w:val="0"/>
      <w:marRight w:val="0"/>
      <w:marTop w:val="0"/>
      <w:marBottom w:val="0"/>
      <w:divBdr>
        <w:top w:val="none" w:sz="0" w:space="0" w:color="auto"/>
        <w:left w:val="none" w:sz="0" w:space="0" w:color="auto"/>
        <w:bottom w:val="none" w:sz="0" w:space="0" w:color="auto"/>
        <w:right w:val="none" w:sz="0" w:space="0" w:color="auto"/>
      </w:divBdr>
    </w:div>
    <w:div w:id="125510395">
      <w:bodyDiv w:val="1"/>
      <w:marLeft w:val="0"/>
      <w:marRight w:val="0"/>
      <w:marTop w:val="0"/>
      <w:marBottom w:val="0"/>
      <w:divBdr>
        <w:top w:val="none" w:sz="0" w:space="0" w:color="auto"/>
        <w:left w:val="none" w:sz="0" w:space="0" w:color="auto"/>
        <w:bottom w:val="none" w:sz="0" w:space="0" w:color="auto"/>
        <w:right w:val="none" w:sz="0" w:space="0" w:color="auto"/>
      </w:divBdr>
    </w:div>
    <w:div w:id="163210411">
      <w:bodyDiv w:val="1"/>
      <w:marLeft w:val="0"/>
      <w:marRight w:val="0"/>
      <w:marTop w:val="0"/>
      <w:marBottom w:val="0"/>
      <w:divBdr>
        <w:top w:val="none" w:sz="0" w:space="0" w:color="auto"/>
        <w:left w:val="none" w:sz="0" w:space="0" w:color="auto"/>
        <w:bottom w:val="none" w:sz="0" w:space="0" w:color="auto"/>
        <w:right w:val="none" w:sz="0" w:space="0" w:color="auto"/>
      </w:divBdr>
    </w:div>
    <w:div w:id="246501803">
      <w:bodyDiv w:val="1"/>
      <w:marLeft w:val="0"/>
      <w:marRight w:val="0"/>
      <w:marTop w:val="0"/>
      <w:marBottom w:val="0"/>
      <w:divBdr>
        <w:top w:val="none" w:sz="0" w:space="0" w:color="auto"/>
        <w:left w:val="none" w:sz="0" w:space="0" w:color="auto"/>
        <w:bottom w:val="none" w:sz="0" w:space="0" w:color="auto"/>
        <w:right w:val="none" w:sz="0" w:space="0" w:color="auto"/>
      </w:divBdr>
      <w:divsChild>
        <w:div w:id="1129740700">
          <w:marLeft w:val="0"/>
          <w:marRight w:val="0"/>
          <w:marTop w:val="0"/>
          <w:marBottom w:val="0"/>
          <w:divBdr>
            <w:top w:val="none" w:sz="0" w:space="0" w:color="auto"/>
            <w:left w:val="none" w:sz="0" w:space="0" w:color="auto"/>
            <w:bottom w:val="none" w:sz="0" w:space="0" w:color="auto"/>
            <w:right w:val="none" w:sz="0" w:space="0" w:color="auto"/>
          </w:divBdr>
          <w:divsChild>
            <w:div w:id="535780167">
              <w:marLeft w:val="0"/>
              <w:marRight w:val="0"/>
              <w:marTop w:val="0"/>
              <w:marBottom w:val="0"/>
              <w:divBdr>
                <w:top w:val="none" w:sz="0" w:space="0" w:color="auto"/>
                <w:left w:val="none" w:sz="0" w:space="0" w:color="auto"/>
                <w:bottom w:val="none" w:sz="0" w:space="0" w:color="auto"/>
                <w:right w:val="none" w:sz="0" w:space="0" w:color="auto"/>
              </w:divBdr>
              <w:divsChild>
                <w:div w:id="1336810939">
                  <w:marLeft w:val="0"/>
                  <w:marRight w:val="0"/>
                  <w:marTop w:val="0"/>
                  <w:marBottom w:val="0"/>
                  <w:divBdr>
                    <w:top w:val="none" w:sz="0" w:space="0" w:color="auto"/>
                    <w:left w:val="none" w:sz="0" w:space="0" w:color="auto"/>
                    <w:bottom w:val="none" w:sz="0" w:space="0" w:color="auto"/>
                    <w:right w:val="none" w:sz="0" w:space="0" w:color="auto"/>
                  </w:divBdr>
                  <w:divsChild>
                    <w:div w:id="101194018">
                      <w:marLeft w:val="0"/>
                      <w:marRight w:val="0"/>
                      <w:marTop w:val="0"/>
                      <w:marBottom w:val="0"/>
                      <w:divBdr>
                        <w:top w:val="none" w:sz="0" w:space="0" w:color="auto"/>
                        <w:left w:val="none" w:sz="0" w:space="0" w:color="auto"/>
                        <w:bottom w:val="none" w:sz="0" w:space="0" w:color="auto"/>
                        <w:right w:val="none" w:sz="0" w:space="0" w:color="auto"/>
                      </w:divBdr>
                      <w:divsChild>
                        <w:div w:id="227421344">
                          <w:marLeft w:val="0"/>
                          <w:marRight w:val="0"/>
                          <w:marTop w:val="0"/>
                          <w:marBottom w:val="0"/>
                          <w:divBdr>
                            <w:top w:val="none" w:sz="0" w:space="0" w:color="auto"/>
                            <w:left w:val="none" w:sz="0" w:space="0" w:color="auto"/>
                            <w:bottom w:val="none" w:sz="0" w:space="0" w:color="auto"/>
                            <w:right w:val="none" w:sz="0" w:space="0" w:color="auto"/>
                          </w:divBdr>
                          <w:divsChild>
                            <w:div w:id="1442413110">
                              <w:marLeft w:val="0"/>
                              <w:marRight w:val="0"/>
                              <w:marTop w:val="0"/>
                              <w:marBottom w:val="0"/>
                              <w:divBdr>
                                <w:top w:val="none" w:sz="0" w:space="0" w:color="auto"/>
                                <w:left w:val="none" w:sz="0" w:space="0" w:color="auto"/>
                                <w:bottom w:val="none" w:sz="0" w:space="0" w:color="auto"/>
                                <w:right w:val="none" w:sz="0" w:space="0" w:color="auto"/>
                              </w:divBdr>
                              <w:divsChild>
                                <w:div w:id="15867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787538">
      <w:bodyDiv w:val="1"/>
      <w:marLeft w:val="0"/>
      <w:marRight w:val="0"/>
      <w:marTop w:val="0"/>
      <w:marBottom w:val="0"/>
      <w:divBdr>
        <w:top w:val="none" w:sz="0" w:space="0" w:color="auto"/>
        <w:left w:val="none" w:sz="0" w:space="0" w:color="auto"/>
        <w:bottom w:val="none" w:sz="0" w:space="0" w:color="auto"/>
        <w:right w:val="none" w:sz="0" w:space="0" w:color="auto"/>
      </w:divBdr>
      <w:divsChild>
        <w:div w:id="692800738">
          <w:marLeft w:val="0"/>
          <w:marRight w:val="0"/>
          <w:marTop w:val="0"/>
          <w:marBottom w:val="0"/>
          <w:divBdr>
            <w:top w:val="none" w:sz="0" w:space="0" w:color="auto"/>
            <w:left w:val="none" w:sz="0" w:space="0" w:color="auto"/>
            <w:bottom w:val="none" w:sz="0" w:space="0" w:color="auto"/>
            <w:right w:val="none" w:sz="0" w:space="0" w:color="auto"/>
          </w:divBdr>
          <w:divsChild>
            <w:div w:id="149713168">
              <w:marLeft w:val="0"/>
              <w:marRight w:val="0"/>
              <w:marTop w:val="0"/>
              <w:marBottom w:val="0"/>
              <w:divBdr>
                <w:top w:val="none" w:sz="0" w:space="0" w:color="auto"/>
                <w:left w:val="none" w:sz="0" w:space="0" w:color="auto"/>
                <w:bottom w:val="none" w:sz="0" w:space="0" w:color="auto"/>
                <w:right w:val="none" w:sz="0" w:space="0" w:color="auto"/>
              </w:divBdr>
              <w:divsChild>
                <w:div w:id="1501896333">
                  <w:marLeft w:val="0"/>
                  <w:marRight w:val="0"/>
                  <w:marTop w:val="0"/>
                  <w:marBottom w:val="0"/>
                  <w:divBdr>
                    <w:top w:val="none" w:sz="0" w:space="0" w:color="auto"/>
                    <w:left w:val="none" w:sz="0" w:space="0" w:color="auto"/>
                    <w:bottom w:val="none" w:sz="0" w:space="0" w:color="auto"/>
                    <w:right w:val="none" w:sz="0" w:space="0" w:color="auto"/>
                  </w:divBdr>
                  <w:divsChild>
                    <w:div w:id="1698656049">
                      <w:marLeft w:val="0"/>
                      <w:marRight w:val="0"/>
                      <w:marTop w:val="0"/>
                      <w:marBottom w:val="0"/>
                      <w:divBdr>
                        <w:top w:val="none" w:sz="0" w:space="0" w:color="auto"/>
                        <w:left w:val="none" w:sz="0" w:space="0" w:color="auto"/>
                        <w:bottom w:val="none" w:sz="0" w:space="0" w:color="auto"/>
                        <w:right w:val="none" w:sz="0" w:space="0" w:color="auto"/>
                      </w:divBdr>
                      <w:divsChild>
                        <w:div w:id="1271815914">
                          <w:marLeft w:val="0"/>
                          <w:marRight w:val="0"/>
                          <w:marTop w:val="0"/>
                          <w:marBottom w:val="0"/>
                          <w:divBdr>
                            <w:top w:val="none" w:sz="0" w:space="0" w:color="auto"/>
                            <w:left w:val="none" w:sz="0" w:space="0" w:color="auto"/>
                            <w:bottom w:val="none" w:sz="0" w:space="0" w:color="auto"/>
                            <w:right w:val="none" w:sz="0" w:space="0" w:color="auto"/>
                          </w:divBdr>
                          <w:divsChild>
                            <w:div w:id="719980693">
                              <w:marLeft w:val="0"/>
                              <w:marRight w:val="0"/>
                              <w:marTop w:val="0"/>
                              <w:marBottom w:val="0"/>
                              <w:divBdr>
                                <w:top w:val="none" w:sz="0" w:space="0" w:color="auto"/>
                                <w:left w:val="none" w:sz="0" w:space="0" w:color="auto"/>
                                <w:bottom w:val="none" w:sz="0" w:space="0" w:color="auto"/>
                                <w:right w:val="none" w:sz="0" w:space="0" w:color="auto"/>
                              </w:divBdr>
                              <w:divsChild>
                                <w:div w:id="3510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816983">
      <w:bodyDiv w:val="1"/>
      <w:marLeft w:val="0"/>
      <w:marRight w:val="0"/>
      <w:marTop w:val="0"/>
      <w:marBottom w:val="0"/>
      <w:divBdr>
        <w:top w:val="none" w:sz="0" w:space="0" w:color="auto"/>
        <w:left w:val="none" w:sz="0" w:space="0" w:color="auto"/>
        <w:bottom w:val="none" w:sz="0" w:space="0" w:color="auto"/>
        <w:right w:val="none" w:sz="0" w:space="0" w:color="auto"/>
      </w:divBdr>
    </w:div>
    <w:div w:id="333268593">
      <w:bodyDiv w:val="1"/>
      <w:marLeft w:val="0"/>
      <w:marRight w:val="0"/>
      <w:marTop w:val="0"/>
      <w:marBottom w:val="0"/>
      <w:divBdr>
        <w:top w:val="none" w:sz="0" w:space="0" w:color="auto"/>
        <w:left w:val="none" w:sz="0" w:space="0" w:color="auto"/>
        <w:bottom w:val="none" w:sz="0" w:space="0" w:color="auto"/>
        <w:right w:val="none" w:sz="0" w:space="0" w:color="auto"/>
      </w:divBdr>
    </w:div>
    <w:div w:id="354232944">
      <w:bodyDiv w:val="1"/>
      <w:marLeft w:val="0"/>
      <w:marRight w:val="0"/>
      <w:marTop w:val="0"/>
      <w:marBottom w:val="0"/>
      <w:divBdr>
        <w:top w:val="none" w:sz="0" w:space="0" w:color="auto"/>
        <w:left w:val="none" w:sz="0" w:space="0" w:color="auto"/>
        <w:bottom w:val="none" w:sz="0" w:space="0" w:color="auto"/>
        <w:right w:val="none" w:sz="0" w:space="0" w:color="auto"/>
      </w:divBdr>
      <w:divsChild>
        <w:div w:id="1615790604">
          <w:marLeft w:val="0"/>
          <w:marRight w:val="0"/>
          <w:marTop w:val="0"/>
          <w:marBottom w:val="360"/>
          <w:divBdr>
            <w:top w:val="single" w:sz="6" w:space="12" w:color="E5E7EB"/>
            <w:left w:val="single" w:sz="6" w:space="12" w:color="E5E7EB"/>
            <w:bottom w:val="single" w:sz="6" w:space="12" w:color="E5E7EB"/>
            <w:right w:val="single" w:sz="6" w:space="12" w:color="E5E7EB"/>
          </w:divBdr>
          <w:divsChild>
            <w:div w:id="19476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9234">
      <w:bodyDiv w:val="1"/>
      <w:marLeft w:val="0"/>
      <w:marRight w:val="0"/>
      <w:marTop w:val="0"/>
      <w:marBottom w:val="0"/>
      <w:divBdr>
        <w:top w:val="none" w:sz="0" w:space="0" w:color="auto"/>
        <w:left w:val="none" w:sz="0" w:space="0" w:color="auto"/>
        <w:bottom w:val="none" w:sz="0" w:space="0" w:color="auto"/>
        <w:right w:val="none" w:sz="0" w:space="0" w:color="auto"/>
      </w:divBdr>
    </w:div>
    <w:div w:id="375861808">
      <w:bodyDiv w:val="1"/>
      <w:marLeft w:val="0"/>
      <w:marRight w:val="0"/>
      <w:marTop w:val="0"/>
      <w:marBottom w:val="0"/>
      <w:divBdr>
        <w:top w:val="none" w:sz="0" w:space="0" w:color="auto"/>
        <w:left w:val="none" w:sz="0" w:space="0" w:color="auto"/>
        <w:bottom w:val="none" w:sz="0" w:space="0" w:color="auto"/>
        <w:right w:val="none" w:sz="0" w:space="0" w:color="auto"/>
      </w:divBdr>
    </w:div>
    <w:div w:id="400950669">
      <w:bodyDiv w:val="1"/>
      <w:marLeft w:val="0"/>
      <w:marRight w:val="0"/>
      <w:marTop w:val="0"/>
      <w:marBottom w:val="0"/>
      <w:divBdr>
        <w:top w:val="none" w:sz="0" w:space="0" w:color="auto"/>
        <w:left w:val="none" w:sz="0" w:space="0" w:color="auto"/>
        <w:bottom w:val="none" w:sz="0" w:space="0" w:color="auto"/>
        <w:right w:val="none" w:sz="0" w:space="0" w:color="auto"/>
      </w:divBdr>
    </w:div>
    <w:div w:id="408312886">
      <w:bodyDiv w:val="1"/>
      <w:marLeft w:val="0"/>
      <w:marRight w:val="0"/>
      <w:marTop w:val="0"/>
      <w:marBottom w:val="0"/>
      <w:divBdr>
        <w:top w:val="none" w:sz="0" w:space="0" w:color="auto"/>
        <w:left w:val="none" w:sz="0" w:space="0" w:color="auto"/>
        <w:bottom w:val="none" w:sz="0" w:space="0" w:color="auto"/>
        <w:right w:val="none" w:sz="0" w:space="0" w:color="auto"/>
      </w:divBdr>
      <w:divsChild>
        <w:div w:id="1052071435">
          <w:marLeft w:val="0"/>
          <w:marRight w:val="0"/>
          <w:marTop w:val="0"/>
          <w:marBottom w:val="0"/>
          <w:divBdr>
            <w:top w:val="none" w:sz="0" w:space="0" w:color="auto"/>
            <w:left w:val="none" w:sz="0" w:space="0" w:color="auto"/>
            <w:bottom w:val="none" w:sz="0" w:space="0" w:color="auto"/>
            <w:right w:val="none" w:sz="0" w:space="0" w:color="auto"/>
          </w:divBdr>
          <w:divsChild>
            <w:div w:id="840123618">
              <w:marLeft w:val="0"/>
              <w:marRight w:val="0"/>
              <w:marTop w:val="0"/>
              <w:marBottom w:val="0"/>
              <w:divBdr>
                <w:top w:val="none" w:sz="0" w:space="0" w:color="auto"/>
                <w:left w:val="none" w:sz="0" w:space="0" w:color="auto"/>
                <w:bottom w:val="none" w:sz="0" w:space="0" w:color="auto"/>
                <w:right w:val="none" w:sz="0" w:space="0" w:color="auto"/>
              </w:divBdr>
              <w:divsChild>
                <w:div w:id="797603019">
                  <w:marLeft w:val="0"/>
                  <w:marRight w:val="0"/>
                  <w:marTop w:val="0"/>
                  <w:marBottom w:val="0"/>
                  <w:divBdr>
                    <w:top w:val="none" w:sz="0" w:space="0" w:color="auto"/>
                    <w:left w:val="none" w:sz="0" w:space="0" w:color="auto"/>
                    <w:bottom w:val="none" w:sz="0" w:space="0" w:color="auto"/>
                    <w:right w:val="none" w:sz="0" w:space="0" w:color="auto"/>
                  </w:divBdr>
                  <w:divsChild>
                    <w:div w:id="1506283939">
                      <w:marLeft w:val="0"/>
                      <w:marRight w:val="0"/>
                      <w:marTop w:val="0"/>
                      <w:marBottom w:val="0"/>
                      <w:divBdr>
                        <w:top w:val="none" w:sz="0" w:space="0" w:color="auto"/>
                        <w:left w:val="none" w:sz="0" w:space="0" w:color="auto"/>
                        <w:bottom w:val="none" w:sz="0" w:space="0" w:color="auto"/>
                        <w:right w:val="none" w:sz="0" w:space="0" w:color="auto"/>
                      </w:divBdr>
                      <w:divsChild>
                        <w:div w:id="1712535278">
                          <w:marLeft w:val="0"/>
                          <w:marRight w:val="0"/>
                          <w:marTop w:val="0"/>
                          <w:marBottom w:val="0"/>
                          <w:divBdr>
                            <w:top w:val="none" w:sz="0" w:space="0" w:color="auto"/>
                            <w:left w:val="none" w:sz="0" w:space="0" w:color="auto"/>
                            <w:bottom w:val="none" w:sz="0" w:space="0" w:color="auto"/>
                            <w:right w:val="none" w:sz="0" w:space="0" w:color="auto"/>
                          </w:divBdr>
                          <w:divsChild>
                            <w:div w:id="1870070513">
                              <w:marLeft w:val="0"/>
                              <w:marRight w:val="0"/>
                              <w:marTop w:val="0"/>
                              <w:marBottom w:val="0"/>
                              <w:divBdr>
                                <w:top w:val="none" w:sz="0" w:space="0" w:color="auto"/>
                                <w:left w:val="none" w:sz="0" w:space="0" w:color="auto"/>
                                <w:bottom w:val="none" w:sz="0" w:space="0" w:color="auto"/>
                                <w:right w:val="none" w:sz="0" w:space="0" w:color="auto"/>
                              </w:divBdr>
                              <w:divsChild>
                                <w:div w:id="12710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848210">
      <w:bodyDiv w:val="1"/>
      <w:marLeft w:val="0"/>
      <w:marRight w:val="0"/>
      <w:marTop w:val="0"/>
      <w:marBottom w:val="0"/>
      <w:divBdr>
        <w:top w:val="none" w:sz="0" w:space="0" w:color="auto"/>
        <w:left w:val="none" w:sz="0" w:space="0" w:color="auto"/>
        <w:bottom w:val="none" w:sz="0" w:space="0" w:color="auto"/>
        <w:right w:val="none" w:sz="0" w:space="0" w:color="auto"/>
      </w:divBdr>
    </w:div>
    <w:div w:id="542983306">
      <w:bodyDiv w:val="1"/>
      <w:marLeft w:val="0"/>
      <w:marRight w:val="0"/>
      <w:marTop w:val="0"/>
      <w:marBottom w:val="0"/>
      <w:divBdr>
        <w:top w:val="none" w:sz="0" w:space="0" w:color="auto"/>
        <w:left w:val="none" w:sz="0" w:space="0" w:color="auto"/>
        <w:bottom w:val="none" w:sz="0" w:space="0" w:color="auto"/>
        <w:right w:val="none" w:sz="0" w:space="0" w:color="auto"/>
      </w:divBdr>
    </w:div>
    <w:div w:id="558513969">
      <w:bodyDiv w:val="1"/>
      <w:marLeft w:val="0"/>
      <w:marRight w:val="0"/>
      <w:marTop w:val="0"/>
      <w:marBottom w:val="0"/>
      <w:divBdr>
        <w:top w:val="none" w:sz="0" w:space="0" w:color="auto"/>
        <w:left w:val="none" w:sz="0" w:space="0" w:color="auto"/>
        <w:bottom w:val="none" w:sz="0" w:space="0" w:color="auto"/>
        <w:right w:val="none" w:sz="0" w:space="0" w:color="auto"/>
      </w:divBdr>
      <w:divsChild>
        <w:div w:id="1187521980">
          <w:marLeft w:val="0"/>
          <w:marRight w:val="0"/>
          <w:marTop w:val="0"/>
          <w:marBottom w:val="360"/>
          <w:divBdr>
            <w:top w:val="single" w:sz="6" w:space="12" w:color="E5E7EB"/>
            <w:left w:val="single" w:sz="6" w:space="12" w:color="E5E7EB"/>
            <w:bottom w:val="single" w:sz="6" w:space="12" w:color="E5E7EB"/>
            <w:right w:val="single" w:sz="6" w:space="12" w:color="E5E7EB"/>
          </w:divBdr>
          <w:divsChild>
            <w:div w:id="13628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6635">
      <w:bodyDiv w:val="1"/>
      <w:marLeft w:val="0"/>
      <w:marRight w:val="0"/>
      <w:marTop w:val="0"/>
      <w:marBottom w:val="0"/>
      <w:divBdr>
        <w:top w:val="none" w:sz="0" w:space="0" w:color="auto"/>
        <w:left w:val="none" w:sz="0" w:space="0" w:color="auto"/>
        <w:bottom w:val="none" w:sz="0" w:space="0" w:color="auto"/>
        <w:right w:val="none" w:sz="0" w:space="0" w:color="auto"/>
      </w:divBdr>
      <w:divsChild>
        <w:div w:id="777455204">
          <w:marLeft w:val="0"/>
          <w:marRight w:val="0"/>
          <w:marTop w:val="0"/>
          <w:marBottom w:val="0"/>
          <w:divBdr>
            <w:top w:val="none" w:sz="0" w:space="0" w:color="auto"/>
            <w:left w:val="none" w:sz="0" w:space="0" w:color="auto"/>
            <w:bottom w:val="none" w:sz="0" w:space="0" w:color="auto"/>
            <w:right w:val="none" w:sz="0" w:space="0" w:color="auto"/>
          </w:divBdr>
          <w:divsChild>
            <w:div w:id="1899200362">
              <w:marLeft w:val="0"/>
              <w:marRight w:val="0"/>
              <w:marTop w:val="0"/>
              <w:marBottom w:val="0"/>
              <w:divBdr>
                <w:top w:val="none" w:sz="0" w:space="0" w:color="auto"/>
                <w:left w:val="none" w:sz="0" w:space="0" w:color="auto"/>
                <w:bottom w:val="none" w:sz="0" w:space="0" w:color="auto"/>
                <w:right w:val="none" w:sz="0" w:space="0" w:color="auto"/>
              </w:divBdr>
              <w:divsChild>
                <w:div w:id="1565136727">
                  <w:marLeft w:val="0"/>
                  <w:marRight w:val="0"/>
                  <w:marTop w:val="0"/>
                  <w:marBottom w:val="0"/>
                  <w:divBdr>
                    <w:top w:val="none" w:sz="0" w:space="0" w:color="auto"/>
                    <w:left w:val="none" w:sz="0" w:space="0" w:color="auto"/>
                    <w:bottom w:val="none" w:sz="0" w:space="0" w:color="auto"/>
                    <w:right w:val="none" w:sz="0" w:space="0" w:color="auto"/>
                  </w:divBdr>
                  <w:divsChild>
                    <w:div w:id="1148742776">
                      <w:marLeft w:val="0"/>
                      <w:marRight w:val="0"/>
                      <w:marTop w:val="0"/>
                      <w:marBottom w:val="0"/>
                      <w:divBdr>
                        <w:top w:val="none" w:sz="0" w:space="0" w:color="auto"/>
                        <w:left w:val="none" w:sz="0" w:space="0" w:color="auto"/>
                        <w:bottom w:val="none" w:sz="0" w:space="0" w:color="auto"/>
                        <w:right w:val="none" w:sz="0" w:space="0" w:color="auto"/>
                      </w:divBdr>
                      <w:divsChild>
                        <w:div w:id="1411806428">
                          <w:marLeft w:val="0"/>
                          <w:marRight w:val="0"/>
                          <w:marTop w:val="0"/>
                          <w:marBottom w:val="0"/>
                          <w:divBdr>
                            <w:top w:val="none" w:sz="0" w:space="0" w:color="auto"/>
                            <w:left w:val="none" w:sz="0" w:space="0" w:color="auto"/>
                            <w:bottom w:val="none" w:sz="0" w:space="0" w:color="auto"/>
                            <w:right w:val="none" w:sz="0" w:space="0" w:color="auto"/>
                          </w:divBdr>
                          <w:divsChild>
                            <w:div w:id="15554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34226">
      <w:bodyDiv w:val="1"/>
      <w:marLeft w:val="0"/>
      <w:marRight w:val="0"/>
      <w:marTop w:val="0"/>
      <w:marBottom w:val="0"/>
      <w:divBdr>
        <w:top w:val="none" w:sz="0" w:space="0" w:color="auto"/>
        <w:left w:val="none" w:sz="0" w:space="0" w:color="auto"/>
        <w:bottom w:val="none" w:sz="0" w:space="0" w:color="auto"/>
        <w:right w:val="none" w:sz="0" w:space="0" w:color="auto"/>
      </w:divBdr>
    </w:div>
    <w:div w:id="669874295">
      <w:bodyDiv w:val="1"/>
      <w:marLeft w:val="0"/>
      <w:marRight w:val="0"/>
      <w:marTop w:val="0"/>
      <w:marBottom w:val="0"/>
      <w:divBdr>
        <w:top w:val="none" w:sz="0" w:space="0" w:color="auto"/>
        <w:left w:val="none" w:sz="0" w:space="0" w:color="auto"/>
        <w:bottom w:val="none" w:sz="0" w:space="0" w:color="auto"/>
        <w:right w:val="none" w:sz="0" w:space="0" w:color="auto"/>
      </w:divBdr>
    </w:div>
    <w:div w:id="720373462">
      <w:bodyDiv w:val="1"/>
      <w:marLeft w:val="0"/>
      <w:marRight w:val="0"/>
      <w:marTop w:val="0"/>
      <w:marBottom w:val="0"/>
      <w:divBdr>
        <w:top w:val="none" w:sz="0" w:space="0" w:color="auto"/>
        <w:left w:val="none" w:sz="0" w:space="0" w:color="auto"/>
        <w:bottom w:val="none" w:sz="0" w:space="0" w:color="auto"/>
        <w:right w:val="none" w:sz="0" w:space="0" w:color="auto"/>
      </w:divBdr>
    </w:div>
    <w:div w:id="747046314">
      <w:bodyDiv w:val="1"/>
      <w:marLeft w:val="0"/>
      <w:marRight w:val="0"/>
      <w:marTop w:val="0"/>
      <w:marBottom w:val="0"/>
      <w:divBdr>
        <w:top w:val="none" w:sz="0" w:space="0" w:color="auto"/>
        <w:left w:val="none" w:sz="0" w:space="0" w:color="auto"/>
        <w:bottom w:val="none" w:sz="0" w:space="0" w:color="auto"/>
        <w:right w:val="none" w:sz="0" w:space="0" w:color="auto"/>
      </w:divBdr>
      <w:divsChild>
        <w:div w:id="638726168">
          <w:marLeft w:val="0"/>
          <w:marRight w:val="0"/>
          <w:marTop w:val="0"/>
          <w:marBottom w:val="0"/>
          <w:divBdr>
            <w:top w:val="none" w:sz="0" w:space="0" w:color="auto"/>
            <w:left w:val="none" w:sz="0" w:space="0" w:color="auto"/>
            <w:bottom w:val="none" w:sz="0" w:space="0" w:color="auto"/>
            <w:right w:val="none" w:sz="0" w:space="0" w:color="auto"/>
          </w:divBdr>
          <w:divsChild>
            <w:div w:id="1015964827">
              <w:marLeft w:val="0"/>
              <w:marRight w:val="0"/>
              <w:marTop w:val="0"/>
              <w:marBottom w:val="0"/>
              <w:divBdr>
                <w:top w:val="none" w:sz="0" w:space="0" w:color="auto"/>
                <w:left w:val="none" w:sz="0" w:space="0" w:color="auto"/>
                <w:bottom w:val="none" w:sz="0" w:space="0" w:color="auto"/>
                <w:right w:val="none" w:sz="0" w:space="0" w:color="auto"/>
              </w:divBdr>
              <w:divsChild>
                <w:div w:id="132867648">
                  <w:marLeft w:val="0"/>
                  <w:marRight w:val="0"/>
                  <w:marTop w:val="0"/>
                  <w:marBottom w:val="0"/>
                  <w:divBdr>
                    <w:top w:val="none" w:sz="0" w:space="0" w:color="auto"/>
                    <w:left w:val="none" w:sz="0" w:space="0" w:color="auto"/>
                    <w:bottom w:val="none" w:sz="0" w:space="0" w:color="auto"/>
                    <w:right w:val="none" w:sz="0" w:space="0" w:color="auto"/>
                  </w:divBdr>
                  <w:divsChild>
                    <w:div w:id="323626370">
                      <w:marLeft w:val="0"/>
                      <w:marRight w:val="0"/>
                      <w:marTop w:val="0"/>
                      <w:marBottom w:val="0"/>
                      <w:divBdr>
                        <w:top w:val="none" w:sz="0" w:space="0" w:color="auto"/>
                        <w:left w:val="none" w:sz="0" w:space="0" w:color="auto"/>
                        <w:bottom w:val="none" w:sz="0" w:space="0" w:color="auto"/>
                        <w:right w:val="none" w:sz="0" w:space="0" w:color="auto"/>
                      </w:divBdr>
                      <w:divsChild>
                        <w:div w:id="588199200">
                          <w:marLeft w:val="0"/>
                          <w:marRight w:val="0"/>
                          <w:marTop w:val="0"/>
                          <w:marBottom w:val="0"/>
                          <w:divBdr>
                            <w:top w:val="none" w:sz="0" w:space="0" w:color="auto"/>
                            <w:left w:val="none" w:sz="0" w:space="0" w:color="auto"/>
                            <w:bottom w:val="none" w:sz="0" w:space="0" w:color="auto"/>
                            <w:right w:val="none" w:sz="0" w:space="0" w:color="auto"/>
                          </w:divBdr>
                          <w:divsChild>
                            <w:div w:id="1365447869">
                              <w:marLeft w:val="0"/>
                              <w:marRight w:val="0"/>
                              <w:marTop w:val="0"/>
                              <w:marBottom w:val="0"/>
                              <w:divBdr>
                                <w:top w:val="none" w:sz="0" w:space="0" w:color="auto"/>
                                <w:left w:val="none" w:sz="0" w:space="0" w:color="auto"/>
                                <w:bottom w:val="none" w:sz="0" w:space="0" w:color="auto"/>
                                <w:right w:val="none" w:sz="0" w:space="0" w:color="auto"/>
                              </w:divBdr>
                              <w:divsChild>
                                <w:div w:id="19974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102">
      <w:bodyDiv w:val="1"/>
      <w:marLeft w:val="0"/>
      <w:marRight w:val="0"/>
      <w:marTop w:val="0"/>
      <w:marBottom w:val="0"/>
      <w:divBdr>
        <w:top w:val="none" w:sz="0" w:space="0" w:color="auto"/>
        <w:left w:val="none" w:sz="0" w:space="0" w:color="auto"/>
        <w:bottom w:val="none" w:sz="0" w:space="0" w:color="auto"/>
        <w:right w:val="none" w:sz="0" w:space="0" w:color="auto"/>
      </w:divBdr>
      <w:divsChild>
        <w:div w:id="2083599288">
          <w:marLeft w:val="0"/>
          <w:marRight w:val="0"/>
          <w:marTop w:val="0"/>
          <w:marBottom w:val="0"/>
          <w:divBdr>
            <w:top w:val="none" w:sz="0" w:space="0" w:color="auto"/>
            <w:left w:val="none" w:sz="0" w:space="0" w:color="auto"/>
            <w:bottom w:val="none" w:sz="0" w:space="0" w:color="auto"/>
            <w:right w:val="none" w:sz="0" w:space="0" w:color="auto"/>
          </w:divBdr>
          <w:divsChild>
            <w:div w:id="1600866943">
              <w:marLeft w:val="0"/>
              <w:marRight w:val="0"/>
              <w:marTop w:val="0"/>
              <w:marBottom w:val="0"/>
              <w:divBdr>
                <w:top w:val="none" w:sz="0" w:space="0" w:color="auto"/>
                <w:left w:val="none" w:sz="0" w:space="0" w:color="auto"/>
                <w:bottom w:val="none" w:sz="0" w:space="0" w:color="auto"/>
                <w:right w:val="none" w:sz="0" w:space="0" w:color="auto"/>
              </w:divBdr>
              <w:divsChild>
                <w:div w:id="1664435017">
                  <w:marLeft w:val="0"/>
                  <w:marRight w:val="0"/>
                  <w:marTop w:val="0"/>
                  <w:marBottom w:val="0"/>
                  <w:divBdr>
                    <w:top w:val="none" w:sz="0" w:space="0" w:color="auto"/>
                    <w:left w:val="none" w:sz="0" w:space="0" w:color="auto"/>
                    <w:bottom w:val="none" w:sz="0" w:space="0" w:color="auto"/>
                    <w:right w:val="none" w:sz="0" w:space="0" w:color="auto"/>
                  </w:divBdr>
                  <w:divsChild>
                    <w:div w:id="1636255411">
                      <w:marLeft w:val="0"/>
                      <w:marRight w:val="0"/>
                      <w:marTop w:val="0"/>
                      <w:marBottom w:val="0"/>
                      <w:divBdr>
                        <w:top w:val="none" w:sz="0" w:space="0" w:color="auto"/>
                        <w:left w:val="none" w:sz="0" w:space="0" w:color="auto"/>
                        <w:bottom w:val="none" w:sz="0" w:space="0" w:color="auto"/>
                        <w:right w:val="none" w:sz="0" w:space="0" w:color="auto"/>
                      </w:divBdr>
                      <w:divsChild>
                        <w:div w:id="1013535629">
                          <w:marLeft w:val="0"/>
                          <w:marRight w:val="0"/>
                          <w:marTop w:val="0"/>
                          <w:marBottom w:val="0"/>
                          <w:divBdr>
                            <w:top w:val="none" w:sz="0" w:space="0" w:color="auto"/>
                            <w:left w:val="none" w:sz="0" w:space="0" w:color="auto"/>
                            <w:bottom w:val="none" w:sz="0" w:space="0" w:color="auto"/>
                            <w:right w:val="none" w:sz="0" w:space="0" w:color="auto"/>
                          </w:divBdr>
                          <w:divsChild>
                            <w:div w:id="1388795875">
                              <w:marLeft w:val="0"/>
                              <w:marRight w:val="0"/>
                              <w:marTop w:val="0"/>
                              <w:marBottom w:val="0"/>
                              <w:divBdr>
                                <w:top w:val="none" w:sz="0" w:space="0" w:color="auto"/>
                                <w:left w:val="none" w:sz="0" w:space="0" w:color="auto"/>
                                <w:bottom w:val="none" w:sz="0" w:space="0" w:color="auto"/>
                                <w:right w:val="none" w:sz="0" w:space="0" w:color="auto"/>
                              </w:divBdr>
                              <w:divsChild>
                                <w:div w:id="17979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355482">
      <w:bodyDiv w:val="1"/>
      <w:marLeft w:val="0"/>
      <w:marRight w:val="0"/>
      <w:marTop w:val="0"/>
      <w:marBottom w:val="0"/>
      <w:divBdr>
        <w:top w:val="none" w:sz="0" w:space="0" w:color="auto"/>
        <w:left w:val="none" w:sz="0" w:space="0" w:color="auto"/>
        <w:bottom w:val="none" w:sz="0" w:space="0" w:color="auto"/>
        <w:right w:val="none" w:sz="0" w:space="0" w:color="auto"/>
      </w:divBdr>
      <w:divsChild>
        <w:div w:id="1861893622">
          <w:marLeft w:val="0"/>
          <w:marRight w:val="0"/>
          <w:marTop w:val="0"/>
          <w:marBottom w:val="0"/>
          <w:divBdr>
            <w:top w:val="none" w:sz="0" w:space="0" w:color="auto"/>
            <w:left w:val="none" w:sz="0" w:space="0" w:color="auto"/>
            <w:bottom w:val="none" w:sz="0" w:space="0" w:color="auto"/>
            <w:right w:val="none" w:sz="0" w:space="0" w:color="auto"/>
          </w:divBdr>
          <w:divsChild>
            <w:div w:id="2008508149">
              <w:marLeft w:val="0"/>
              <w:marRight w:val="0"/>
              <w:marTop w:val="0"/>
              <w:marBottom w:val="0"/>
              <w:divBdr>
                <w:top w:val="none" w:sz="0" w:space="0" w:color="auto"/>
                <w:left w:val="none" w:sz="0" w:space="0" w:color="auto"/>
                <w:bottom w:val="none" w:sz="0" w:space="0" w:color="auto"/>
                <w:right w:val="none" w:sz="0" w:space="0" w:color="auto"/>
              </w:divBdr>
              <w:divsChild>
                <w:div w:id="1802966431">
                  <w:marLeft w:val="0"/>
                  <w:marRight w:val="0"/>
                  <w:marTop w:val="0"/>
                  <w:marBottom w:val="0"/>
                  <w:divBdr>
                    <w:top w:val="none" w:sz="0" w:space="0" w:color="auto"/>
                    <w:left w:val="none" w:sz="0" w:space="0" w:color="auto"/>
                    <w:bottom w:val="none" w:sz="0" w:space="0" w:color="auto"/>
                    <w:right w:val="none" w:sz="0" w:space="0" w:color="auto"/>
                  </w:divBdr>
                  <w:divsChild>
                    <w:div w:id="1517230111">
                      <w:marLeft w:val="0"/>
                      <w:marRight w:val="0"/>
                      <w:marTop w:val="0"/>
                      <w:marBottom w:val="0"/>
                      <w:divBdr>
                        <w:top w:val="none" w:sz="0" w:space="0" w:color="auto"/>
                        <w:left w:val="none" w:sz="0" w:space="0" w:color="auto"/>
                        <w:bottom w:val="none" w:sz="0" w:space="0" w:color="auto"/>
                        <w:right w:val="none" w:sz="0" w:space="0" w:color="auto"/>
                      </w:divBdr>
                      <w:divsChild>
                        <w:div w:id="534272933">
                          <w:marLeft w:val="0"/>
                          <w:marRight w:val="0"/>
                          <w:marTop w:val="0"/>
                          <w:marBottom w:val="0"/>
                          <w:divBdr>
                            <w:top w:val="none" w:sz="0" w:space="0" w:color="auto"/>
                            <w:left w:val="none" w:sz="0" w:space="0" w:color="auto"/>
                            <w:bottom w:val="none" w:sz="0" w:space="0" w:color="auto"/>
                            <w:right w:val="none" w:sz="0" w:space="0" w:color="auto"/>
                          </w:divBdr>
                          <w:divsChild>
                            <w:div w:id="1211504262">
                              <w:marLeft w:val="0"/>
                              <w:marRight w:val="0"/>
                              <w:marTop w:val="0"/>
                              <w:marBottom w:val="0"/>
                              <w:divBdr>
                                <w:top w:val="none" w:sz="0" w:space="0" w:color="auto"/>
                                <w:left w:val="none" w:sz="0" w:space="0" w:color="auto"/>
                                <w:bottom w:val="none" w:sz="0" w:space="0" w:color="auto"/>
                                <w:right w:val="none" w:sz="0" w:space="0" w:color="auto"/>
                              </w:divBdr>
                              <w:divsChild>
                                <w:div w:id="16979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563459">
      <w:bodyDiv w:val="1"/>
      <w:marLeft w:val="0"/>
      <w:marRight w:val="0"/>
      <w:marTop w:val="0"/>
      <w:marBottom w:val="0"/>
      <w:divBdr>
        <w:top w:val="none" w:sz="0" w:space="0" w:color="auto"/>
        <w:left w:val="none" w:sz="0" w:space="0" w:color="auto"/>
        <w:bottom w:val="none" w:sz="0" w:space="0" w:color="auto"/>
        <w:right w:val="none" w:sz="0" w:space="0" w:color="auto"/>
      </w:divBdr>
    </w:div>
    <w:div w:id="939679098">
      <w:bodyDiv w:val="1"/>
      <w:marLeft w:val="0"/>
      <w:marRight w:val="0"/>
      <w:marTop w:val="0"/>
      <w:marBottom w:val="0"/>
      <w:divBdr>
        <w:top w:val="none" w:sz="0" w:space="0" w:color="auto"/>
        <w:left w:val="none" w:sz="0" w:space="0" w:color="auto"/>
        <w:bottom w:val="none" w:sz="0" w:space="0" w:color="auto"/>
        <w:right w:val="none" w:sz="0" w:space="0" w:color="auto"/>
      </w:divBdr>
    </w:div>
    <w:div w:id="947664028">
      <w:bodyDiv w:val="1"/>
      <w:marLeft w:val="0"/>
      <w:marRight w:val="0"/>
      <w:marTop w:val="0"/>
      <w:marBottom w:val="0"/>
      <w:divBdr>
        <w:top w:val="none" w:sz="0" w:space="0" w:color="auto"/>
        <w:left w:val="none" w:sz="0" w:space="0" w:color="auto"/>
        <w:bottom w:val="none" w:sz="0" w:space="0" w:color="auto"/>
        <w:right w:val="none" w:sz="0" w:space="0" w:color="auto"/>
      </w:divBdr>
    </w:div>
    <w:div w:id="956957932">
      <w:bodyDiv w:val="1"/>
      <w:marLeft w:val="0"/>
      <w:marRight w:val="0"/>
      <w:marTop w:val="0"/>
      <w:marBottom w:val="0"/>
      <w:divBdr>
        <w:top w:val="none" w:sz="0" w:space="0" w:color="auto"/>
        <w:left w:val="none" w:sz="0" w:space="0" w:color="auto"/>
        <w:bottom w:val="none" w:sz="0" w:space="0" w:color="auto"/>
        <w:right w:val="none" w:sz="0" w:space="0" w:color="auto"/>
      </w:divBdr>
    </w:div>
    <w:div w:id="1026060425">
      <w:bodyDiv w:val="1"/>
      <w:marLeft w:val="0"/>
      <w:marRight w:val="0"/>
      <w:marTop w:val="0"/>
      <w:marBottom w:val="0"/>
      <w:divBdr>
        <w:top w:val="none" w:sz="0" w:space="0" w:color="auto"/>
        <w:left w:val="none" w:sz="0" w:space="0" w:color="auto"/>
        <w:bottom w:val="none" w:sz="0" w:space="0" w:color="auto"/>
        <w:right w:val="none" w:sz="0" w:space="0" w:color="auto"/>
      </w:divBdr>
      <w:divsChild>
        <w:div w:id="1157842337">
          <w:marLeft w:val="0"/>
          <w:marRight w:val="0"/>
          <w:marTop w:val="0"/>
          <w:marBottom w:val="0"/>
          <w:divBdr>
            <w:top w:val="none" w:sz="0" w:space="0" w:color="auto"/>
            <w:left w:val="none" w:sz="0" w:space="0" w:color="auto"/>
            <w:bottom w:val="none" w:sz="0" w:space="0" w:color="auto"/>
            <w:right w:val="none" w:sz="0" w:space="0" w:color="auto"/>
          </w:divBdr>
          <w:divsChild>
            <w:div w:id="251478900">
              <w:marLeft w:val="0"/>
              <w:marRight w:val="0"/>
              <w:marTop w:val="0"/>
              <w:marBottom w:val="0"/>
              <w:divBdr>
                <w:top w:val="none" w:sz="0" w:space="0" w:color="auto"/>
                <w:left w:val="none" w:sz="0" w:space="0" w:color="auto"/>
                <w:bottom w:val="none" w:sz="0" w:space="0" w:color="auto"/>
                <w:right w:val="none" w:sz="0" w:space="0" w:color="auto"/>
              </w:divBdr>
              <w:divsChild>
                <w:div w:id="1285041839">
                  <w:marLeft w:val="0"/>
                  <w:marRight w:val="0"/>
                  <w:marTop w:val="0"/>
                  <w:marBottom w:val="0"/>
                  <w:divBdr>
                    <w:top w:val="none" w:sz="0" w:space="0" w:color="auto"/>
                    <w:left w:val="none" w:sz="0" w:space="0" w:color="auto"/>
                    <w:bottom w:val="none" w:sz="0" w:space="0" w:color="auto"/>
                    <w:right w:val="none" w:sz="0" w:space="0" w:color="auto"/>
                  </w:divBdr>
                  <w:divsChild>
                    <w:div w:id="1861427264">
                      <w:marLeft w:val="0"/>
                      <w:marRight w:val="0"/>
                      <w:marTop w:val="0"/>
                      <w:marBottom w:val="0"/>
                      <w:divBdr>
                        <w:top w:val="none" w:sz="0" w:space="0" w:color="auto"/>
                        <w:left w:val="none" w:sz="0" w:space="0" w:color="auto"/>
                        <w:bottom w:val="none" w:sz="0" w:space="0" w:color="auto"/>
                        <w:right w:val="none" w:sz="0" w:space="0" w:color="auto"/>
                      </w:divBdr>
                      <w:divsChild>
                        <w:div w:id="131100679">
                          <w:marLeft w:val="0"/>
                          <w:marRight w:val="0"/>
                          <w:marTop w:val="0"/>
                          <w:marBottom w:val="0"/>
                          <w:divBdr>
                            <w:top w:val="none" w:sz="0" w:space="0" w:color="auto"/>
                            <w:left w:val="none" w:sz="0" w:space="0" w:color="auto"/>
                            <w:bottom w:val="none" w:sz="0" w:space="0" w:color="auto"/>
                            <w:right w:val="none" w:sz="0" w:space="0" w:color="auto"/>
                          </w:divBdr>
                          <w:divsChild>
                            <w:div w:id="12648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507862">
      <w:bodyDiv w:val="1"/>
      <w:marLeft w:val="0"/>
      <w:marRight w:val="0"/>
      <w:marTop w:val="0"/>
      <w:marBottom w:val="0"/>
      <w:divBdr>
        <w:top w:val="none" w:sz="0" w:space="0" w:color="auto"/>
        <w:left w:val="none" w:sz="0" w:space="0" w:color="auto"/>
        <w:bottom w:val="none" w:sz="0" w:space="0" w:color="auto"/>
        <w:right w:val="none" w:sz="0" w:space="0" w:color="auto"/>
      </w:divBdr>
    </w:div>
    <w:div w:id="1047031334">
      <w:bodyDiv w:val="1"/>
      <w:marLeft w:val="0"/>
      <w:marRight w:val="0"/>
      <w:marTop w:val="0"/>
      <w:marBottom w:val="0"/>
      <w:divBdr>
        <w:top w:val="none" w:sz="0" w:space="0" w:color="auto"/>
        <w:left w:val="none" w:sz="0" w:space="0" w:color="auto"/>
        <w:bottom w:val="none" w:sz="0" w:space="0" w:color="auto"/>
        <w:right w:val="none" w:sz="0" w:space="0" w:color="auto"/>
      </w:divBdr>
      <w:divsChild>
        <w:div w:id="894587214">
          <w:marLeft w:val="0"/>
          <w:marRight w:val="0"/>
          <w:marTop w:val="0"/>
          <w:marBottom w:val="0"/>
          <w:divBdr>
            <w:top w:val="none" w:sz="0" w:space="0" w:color="auto"/>
            <w:left w:val="none" w:sz="0" w:space="0" w:color="auto"/>
            <w:bottom w:val="none" w:sz="0" w:space="0" w:color="auto"/>
            <w:right w:val="none" w:sz="0" w:space="0" w:color="auto"/>
          </w:divBdr>
          <w:divsChild>
            <w:div w:id="1388333446">
              <w:marLeft w:val="0"/>
              <w:marRight w:val="0"/>
              <w:marTop w:val="0"/>
              <w:marBottom w:val="0"/>
              <w:divBdr>
                <w:top w:val="none" w:sz="0" w:space="0" w:color="auto"/>
                <w:left w:val="none" w:sz="0" w:space="0" w:color="auto"/>
                <w:bottom w:val="none" w:sz="0" w:space="0" w:color="auto"/>
                <w:right w:val="none" w:sz="0" w:space="0" w:color="auto"/>
              </w:divBdr>
              <w:divsChild>
                <w:div w:id="899439187">
                  <w:marLeft w:val="0"/>
                  <w:marRight w:val="0"/>
                  <w:marTop w:val="0"/>
                  <w:marBottom w:val="0"/>
                  <w:divBdr>
                    <w:top w:val="none" w:sz="0" w:space="0" w:color="auto"/>
                    <w:left w:val="none" w:sz="0" w:space="0" w:color="auto"/>
                    <w:bottom w:val="none" w:sz="0" w:space="0" w:color="auto"/>
                    <w:right w:val="none" w:sz="0" w:space="0" w:color="auto"/>
                  </w:divBdr>
                  <w:divsChild>
                    <w:div w:id="506211899">
                      <w:marLeft w:val="0"/>
                      <w:marRight w:val="0"/>
                      <w:marTop w:val="0"/>
                      <w:marBottom w:val="0"/>
                      <w:divBdr>
                        <w:top w:val="none" w:sz="0" w:space="0" w:color="auto"/>
                        <w:left w:val="none" w:sz="0" w:space="0" w:color="auto"/>
                        <w:bottom w:val="none" w:sz="0" w:space="0" w:color="auto"/>
                        <w:right w:val="none" w:sz="0" w:space="0" w:color="auto"/>
                      </w:divBdr>
                      <w:divsChild>
                        <w:div w:id="674724273">
                          <w:marLeft w:val="0"/>
                          <w:marRight w:val="0"/>
                          <w:marTop w:val="0"/>
                          <w:marBottom w:val="0"/>
                          <w:divBdr>
                            <w:top w:val="none" w:sz="0" w:space="0" w:color="auto"/>
                            <w:left w:val="none" w:sz="0" w:space="0" w:color="auto"/>
                            <w:bottom w:val="none" w:sz="0" w:space="0" w:color="auto"/>
                            <w:right w:val="none" w:sz="0" w:space="0" w:color="auto"/>
                          </w:divBdr>
                          <w:divsChild>
                            <w:div w:id="17883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944335">
      <w:bodyDiv w:val="1"/>
      <w:marLeft w:val="0"/>
      <w:marRight w:val="0"/>
      <w:marTop w:val="0"/>
      <w:marBottom w:val="0"/>
      <w:divBdr>
        <w:top w:val="none" w:sz="0" w:space="0" w:color="auto"/>
        <w:left w:val="none" w:sz="0" w:space="0" w:color="auto"/>
        <w:bottom w:val="none" w:sz="0" w:space="0" w:color="auto"/>
        <w:right w:val="none" w:sz="0" w:space="0" w:color="auto"/>
      </w:divBdr>
      <w:divsChild>
        <w:div w:id="1458722570">
          <w:marLeft w:val="0"/>
          <w:marRight w:val="0"/>
          <w:marTop w:val="0"/>
          <w:marBottom w:val="0"/>
          <w:divBdr>
            <w:top w:val="none" w:sz="0" w:space="0" w:color="auto"/>
            <w:left w:val="none" w:sz="0" w:space="0" w:color="auto"/>
            <w:bottom w:val="none" w:sz="0" w:space="0" w:color="auto"/>
            <w:right w:val="none" w:sz="0" w:space="0" w:color="auto"/>
          </w:divBdr>
          <w:divsChild>
            <w:div w:id="272248681">
              <w:marLeft w:val="0"/>
              <w:marRight w:val="0"/>
              <w:marTop w:val="0"/>
              <w:marBottom w:val="0"/>
              <w:divBdr>
                <w:top w:val="none" w:sz="0" w:space="0" w:color="auto"/>
                <w:left w:val="none" w:sz="0" w:space="0" w:color="auto"/>
                <w:bottom w:val="none" w:sz="0" w:space="0" w:color="auto"/>
                <w:right w:val="none" w:sz="0" w:space="0" w:color="auto"/>
              </w:divBdr>
              <w:divsChild>
                <w:div w:id="1358702291">
                  <w:marLeft w:val="0"/>
                  <w:marRight w:val="0"/>
                  <w:marTop w:val="0"/>
                  <w:marBottom w:val="0"/>
                  <w:divBdr>
                    <w:top w:val="none" w:sz="0" w:space="0" w:color="auto"/>
                    <w:left w:val="none" w:sz="0" w:space="0" w:color="auto"/>
                    <w:bottom w:val="none" w:sz="0" w:space="0" w:color="auto"/>
                    <w:right w:val="none" w:sz="0" w:space="0" w:color="auto"/>
                  </w:divBdr>
                  <w:divsChild>
                    <w:div w:id="7034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34889">
      <w:bodyDiv w:val="1"/>
      <w:marLeft w:val="0"/>
      <w:marRight w:val="0"/>
      <w:marTop w:val="0"/>
      <w:marBottom w:val="0"/>
      <w:divBdr>
        <w:top w:val="none" w:sz="0" w:space="0" w:color="auto"/>
        <w:left w:val="none" w:sz="0" w:space="0" w:color="auto"/>
        <w:bottom w:val="none" w:sz="0" w:space="0" w:color="auto"/>
        <w:right w:val="none" w:sz="0" w:space="0" w:color="auto"/>
      </w:divBdr>
    </w:div>
    <w:div w:id="1259021152">
      <w:bodyDiv w:val="1"/>
      <w:marLeft w:val="0"/>
      <w:marRight w:val="0"/>
      <w:marTop w:val="0"/>
      <w:marBottom w:val="0"/>
      <w:divBdr>
        <w:top w:val="none" w:sz="0" w:space="0" w:color="auto"/>
        <w:left w:val="none" w:sz="0" w:space="0" w:color="auto"/>
        <w:bottom w:val="none" w:sz="0" w:space="0" w:color="auto"/>
        <w:right w:val="none" w:sz="0" w:space="0" w:color="auto"/>
      </w:divBdr>
    </w:div>
    <w:div w:id="1323200665">
      <w:bodyDiv w:val="1"/>
      <w:marLeft w:val="0"/>
      <w:marRight w:val="0"/>
      <w:marTop w:val="0"/>
      <w:marBottom w:val="0"/>
      <w:divBdr>
        <w:top w:val="none" w:sz="0" w:space="0" w:color="auto"/>
        <w:left w:val="none" w:sz="0" w:space="0" w:color="auto"/>
        <w:bottom w:val="none" w:sz="0" w:space="0" w:color="auto"/>
        <w:right w:val="none" w:sz="0" w:space="0" w:color="auto"/>
      </w:divBdr>
    </w:div>
    <w:div w:id="1369375758">
      <w:bodyDiv w:val="1"/>
      <w:marLeft w:val="0"/>
      <w:marRight w:val="0"/>
      <w:marTop w:val="0"/>
      <w:marBottom w:val="0"/>
      <w:divBdr>
        <w:top w:val="none" w:sz="0" w:space="0" w:color="auto"/>
        <w:left w:val="none" w:sz="0" w:space="0" w:color="auto"/>
        <w:bottom w:val="none" w:sz="0" w:space="0" w:color="auto"/>
        <w:right w:val="none" w:sz="0" w:space="0" w:color="auto"/>
      </w:divBdr>
    </w:div>
    <w:div w:id="1376466708">
      <w:bodyDiv w:val="1"/>
      <w:marLeft w:val="0"/>
      <w:marRight w:val="0"/>
      <w:marTop w:val="0"/>
      <w:marBottom w:val="0"/>
      <w:divBdr>
        <w:top w:val="none" w:sz="0" w:space="0" w:color="auto"/>
        <w:left w:val="none" w:sz="0" w:space="0" w:color="auto"/>
        <w:bottom w:val="none" w:sz="0" w:space="0" w:color="auto"/>
        <w:right w:val="none" w:sz="0" w:space="0" w:color="auto"/>
      </w:divBdr>
    </w:div>
    <w:div w:id="1438285151">
      <w:bodyDiv w:val="1"/>
      <w:marLeft w:val="0"/>
      <w:marRight w:val="0"/>
      <w:marTop w:val="0"/>
      <w:marBottom w:val="0"/>
      <w:divBdr>
        <w:top w:val="none" w:sz="0" w:space="0" w:color="auto"/>
        <w:left w:val="none" w:sz="0" w:space="0" w:color="auto"/>
        <w:bottom w:val="none" w:sz="0" w:space="0" w:color="auto"/>
        <w:right w:val="none" w:sz="0" w:space="0" w:color="auto"/>
      </w:divBdr>
    </w:div>
    <w:div w:id="1617519660">
      <w:bodyDiv w:val="1"/>
      <w:marLeft w:val="0"/>
      <w:marRight w:val="0"/>
      <w:marTop w:val="0"/>
      <w:marBottom w:val="0"/>
      <w:divBdr>
        <w:top w:val="none" w:sz="0" w:space="0" w:color="auto"/>
        <w:left w:val="none" w:sz="0" w:space="0" w:color="auto"/>
        <w:bottom w:val="none" w:sz="0" w:space="0" w:color="auto"/>
        <w:right w:val="none" w:sz="0" w:space="0" w:color="auto"/>
      </w:divBdr>
    </w:div>
    <w:div w:id="1630165618">
      <w:bodyDiv w:val="1"/>
      <w:marLeft w:val="0"/>
      <w:marRight w:val="0"/>
      <w:marTop w:val="0"/>
      <w:marBottom w:val="0"/>
      <w:divBdr>
        <w:top w:val="none" w:sz="0" w:space="0" w:color="auto"/>
        <w:left w:val="none" w:sz="0" w:space="0" w:color="auto"/>
        <w:bottom w:val="none" w:sz="0" w:space="0" w:color="auto"/>
        <w:right w:val="none" w:sz="0" w:space="0" w:color="auto"/>
      </w:divBdr>
      <w:divsChild>
        <w:div w:id="1747848382">
          <w:marLeft w:val="0"/>
          <w:marRight w:val="0"/>
          <w:marTop w:val="0"/>
          <w:marBottom w:val="0"/>
          <w:divBdr>
            <w:top w:val="none" w:sz="0" w:space="0" w:color="auto"/>
            <w:left w:val="none" w:sz="0" w:space="0" w:color="auto"/>
            <w:bottom w:val="none" w:sz="0" w:space="0" w:color="auto"/>
            <w:right w:val="none" w:sz="0" w:space="0" w:color="auto"/>
          </w:divBdr>
        </w:div>
      </w:divsChild>
    </w:div>
    <w:div w:id="1645701896">
      <w:bodyDiv w:val="1"/>
      <w:marLeft w:val="0"/>
      <w:marRight w:val="0"/>
      <w:marTop w:val="0"/>
      <w:marBottom w:val="0"/>
      <w:divBdr>
        <w:top w:val="none" w:sz="0" w:space="0" w:color="auto"/>
        <w:left w:val="none" w:sz="0" w:space="0" w:color="auto"/>
        <w:bottom w:val="none" w:sz="0" w:space="0" w:color="auto"/>
        <w:right w:val="none" w:sz="0" w:space="0" w:color="auto"/>
      </w:divBdr>
    </w:div>
    <w:div w:id="1646080322">
      <w:bodyDiv w:val="1"/>
      <w:marLeft w:val="0"/>
      <w:marRight w:val="0"/>
      <w:marTop w:val="0"/>
      <w:marBottom w:val="0"/>
      <w:divBdr>
        <w:top w:val="none" w:sz="0" w:space="0" w:color="auto"/>
        <w:left w:val="none" w:sz="0" w:space="0" w:color="auto"/>
        <w:bottom w:val="none" w:sz="0" w:space="0" w:color="auto"/>
        <w:right w:val="none" w:sz="0" w:space="0" w:color="auto"/>
      </w:divBdr>
    </w:div>
    <w:div w:id="1725366804">
      <w:bodyDiv w:val="1"/>
      <w:marLeft w:val="0"/>
      <w:marRight w:val="0"/>
      <w:marTop w:val="0"/>
      <w:marBottom w:val="0"/>
      <w:divBdr>
        <w:top w:val="none" w:sz="0" w:space="0" w:color="auto"/>
        <w:left w:val="none" w:sz="0" w:space="0" w:color="auto"/>
        <w:bottom w:val="none" w:sz="0" w:space="0" w:color="auto"/>
        <w:right w:val="none" w:sz="0" w:space="0" w:color="auto"/>
      </w:divBdr>
      <w:divsChild>
        <w:div w:id="192615144">
          <w:marLeft w:val="0"/>
          <w:marRight w:val="0"/>
          <w:marTop w:val="0"/>
          <w:marBottom w:val="0"/>
          <w:divBdr>
            <w:top w:val="none" w:sz="0" w:space="0" w:color="auto"/>
            <w:left w:val="none" w:sz="0" w:space="0" w:color="auto"/>
            <w:bottom w:val="none" w:sz="0" w:space="0" w:color="auto"/>
            <w:right w:val="none" w:sz="0" w:space="0" w:color="auto"/>
          </w:divBdr>
          <w:divsChild>
            <w:div w:id="1497650372">
              <w:marLeft w:val="0"/>
              <w:marRight w:val="0"/>
              <w:marTop w:val="0"/>
              <w:marBottom w:val="0"/>
              <w:divBdr>
                <w:top w:val="none" w:sz="0" w:space="0" w:color="auto"/>
                <w:left w:val="none" w:sz="0" w:space="0" w:color="auto"/>
                <w:bottom w:val="none" w:sz="0" w:space="0" w:color="auto"/>
                <w:right w:val="none" w:sz="0" w:space="0" w:color="auto"/>
              </w:divBdr>
              <w:divsChild>
                <w:div w:id="1578977888">
                  <w:marLeft w:val="0"/>
                  <w:marRight w:val="0"/>
                  <w:marTop w:val="0"/>
                  <w:marBottom w:val="0"/>
                  <w:divBdr>
                    <w:top w:val="none" w:sz="0" w:space="0" w:color="auto"/>
                    <w:left w:val="none" w:sz="0" w:space="0" w:color="auto"/>
                    <w:bottom w:val="none" w:sz="0" w:space="0" w:color="auto"/>
                    <w:right w:val="none" w:sz="0" w:space="0" w:color="auto"/>
                  </w:divBdr>
                  <w:divsChild>
                    <w:div w:id="19185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032673">
      <w:bodyDiv w:val="1"/>
      <w:marLeft w:val="0"/>
      <w:marRight w:val="0"/>
      <w:marTop w:val="0"/>
      <w:marBottom w:val="0"/>
      <w:divBdr>
        <w:top w:val="none" w:sz="0" w:space="0" w:color="auto"/>
        <w:left w:val="none" w:sz="0" w:space="0" w:color="auto"/>
        <w:bottom w:val="none" w:sz="0" w:space="0" w:color="auto"/>
        <w:right w:val="none" w:sz="0" w:space="0" w:color="auto"/>
      </w:divBdr>
    </w:div>
    <w:div w:id="1831020465">
      <w:bodyDiv w:val="1"/>
      <w:marLeft w:val="0"/>
      <w:marRight w:val="0"/>
      <w:marTop w:val="0"/>
      <w:marBottom w:val="0"/>
      <w:divBdr>
        <w:top w:val="none" w:sz="0" w:space="0" w:color="auto"/>
        <w:left w:val="none" w:sz="0" w:space="0" w:color="auto"/>
        <w:bottom w:val="none" w:sz="0" w:space="0" w:color="auto"/>
        <w:right w:val="none" w:sz="0" w:space="0" w:color="auto"/>
      </w:divBdr>
    </w:div>
    <w:div w:id="1883784847">
      <w:bodyDiv w:val="1"/>
      <w:marLeft w:val="0"/>
      <w:marRight w:val="0"/>
      <w:marTop w:val="0"/>
      <w:marBottom w:val="0"/>
      <w:divBdr>
        <w:top w:val="none" w:sz="0" w:space="0" w:color="auto"/>
        <w:left w:val="none" w:sz="0" w:space="0" w:color="auto"/>
        <w:bottom w:val="none" w:sz="0" w:space="0" w:color="auto"/>
        <w:right w:val="none" w:sz="0" w:space="0" w:color="auto"/>
      </w:divBdr>
    </w:div>
    <w:div w:id="1942687392">
      <w:bodyDiv w:val="1"/>
      <w:marLeft w:val="0"/>
      <w:marRight w:val="0"/>
      <w:marTop w:val="0"/>
      <w:marBottom w:val="0"/>
      <w:divBdr>
        <w:top w:val="none" w:sz="0" w:space="0" w:color="auto"/>
        <w:left w:val="none" w:sz="0" w:space="0" w:color="auto"/>
        <w:bottom w:val="none" w:sz="0" w:space="0" w:color="auto"/>
        <w:right w:val="none" w:sz="0" w:space="0" w:color="auto"/>
      </w:divBdr>
    </w:div>
    <w:div w:id="1943803805">
      <w:bodyDiv w:val="1"/>
      <w:marLeft w:val="0"/>
      <w:marRight w:val="0"/>
      <w:marTop w:val="0"/>
      <w:marBottom w:val="0"/>
      <w:divBdr>
        <w:top w:val="none" w:sz="0" w:space="0" w:color="auto"/>
        <w:left w:val="none" w:sz="0" w:space="0" w:color="auto"/>
        <w:bottom w:val="none" w:sz="0" w:space="0" w:color="auto"/>
        <w:right w:val="none" w:sz="0" w:space="0" w:color="auto"/>
      </w:divBdr>
    </w:div>
    <w:div w:id="2005887902">
      <w:bodyDiv w:val="1"/>
      <w:marLeft w:val="0"/>
      <w:marRight w:val="0"/>
      <w:marTop w:val="0"/>
      <w:marBottom w:val="0"/>
      <w:divBdr>
        <w:top w:val="none" w:sz="0" w:space="0" w:color="auto"/>
        <w:left w:val="none" w:sz="0" w:space="0" w:color="auto"/>
        <w:bottom w:val="none" w:sz="0" w:space="0" w:color="auto"/>
        <w:right w:val="none" w:sz="0" w:space="0" w:color="auto"/>
      </w:divBdr>
    </w:div>
    <w:div w:id="2082285492">
      <w:bodyDiv w:val="1"/>
      <w:marLeft w:val="0"/>
      <w:marRight w:val="0"/>
      <w:marTop w:val="0"/>
      <w:marBottom w:val="0"/>
      <w:divBdr>
        <w:top w:val="none" w:sz="0" w:space="0" w:color="auto"/>
        <w:left w:val="none" w:sz="0" w:space="0" w:color="auto"/>
        <w:bottom w:val="none" w:sz="0" w:space="0" w:color="auto"/>
        <w:right w:val="none" w:sz="0" w:space="0" w:color="auto"/>
      </w:divBdr>
      <w:divsChild>
        <w:div w:id="428938846">
          <w:marLeft w:val="0"/>
          <w:marRight w:val="0"/>
          <w:marTop w:val="0"/>
          <w:marBottom w:val="0"/>
          <w:divBdr>
            <w:top w:val="none" w:sz="0" w:space="0" w:color="auto"/>
            <w:left w:val="none" w:sz="0" w:space="0" w:color="auto"/>
            <w:bottom w:val="none" w:sz="0" w:space="0" w:color="auto"/>
            <w:right w:val="none" w:sz="0" w:space="0" w:color="auto"/>
          </w:divBdr>
        </w:div>
      </w:divsChild>
    </w:div>
    <w:div w:id="2144076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0A4655-D468-4360-AA3D-F257B0114A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2803</Words>
  <Characters>15983</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
      <vt:lpstr>Abbreviations </vt:lpstr>
      <vt:lpstr>Executive Summary</vt:lpstr>
      <vt:lpstr>1. Introduction</vt:lpstr>
      <vt:lpstr>    1.1 General objectives</vt:lpstr>
      <vt:lpstr>    1.2 Specific objectives</vt:lpstr>
      <vt:lpstr>2. Methodology</vt:lpstr>
      <vt:lpstr>    2.1 Study Design</vt:lpstr>
      <vt:lpstr>    2.2 Study Area and Period</vt:lpstr>
      <vt:lpstr>    2.3 Study Participants</vt:lpstr>
      <vt:lpstr>    </vt:lpstr>
      <vt:lpstr>    </vt:lpstr>
      <vt:lpstr>    </vt:lpstr>
      <vt:lpstr>    2.4 Sample Size and Sampling Strategy</vt:lpstr>
      <vt:lpstr>    2.5 Data Collection Tools</vt:lpstr>
      <vt:lpstr>    2.6 Enumerator Recruitment and Training</vt:lpstr>
      <vt:lpstr>    2.7 Pretesting of the data collection tools</vt:lpstr>
      <vt:lpstr>    2.8 Data Collection Procedures</vt:lpstr>
      <vt:lpstr>    2.9 Quality Control and Assurance</vt:lpstr>
      <vt:lpstr>    2.10 Data Management and Analysis</vt:lpstr>
      <vt:lpstr>    2.11 Ethics</vt:lpstr>
      <vt:lpstr>        2.11.1 Ethical approval  </vt:lpstr>
      <vt:lpstr>        2.11.2 Ethical considerations during and after data collection</vt:lpstr>
      <vt:lpstr>        2.11.3 Data protection and confidentiality</vt:lpstr>
      <vt:lpstr>        2.11.4 Referral mechanisms</vt:lpstr>
      <vt:lpstr>3. Study Findings</vt:lpstr>
      <vt:lpstr>    3.1 Background Characteristics</vt:lpstr>
      <vt:lpstr>        3.1.1 Child Characteristics  </vt:lpstr>
      <vt:lpstr>        3.1.2 Parental characteristics</vt:lpstr>
      <vt:lpstr>        3.1.3 Household Characteristics</vt:lpstr>
      <vt:lpstr>    3.2 Status of complementary feeding practices</vt:lpstr>
      <vt:lpstr>    3.3 Food consumption patterns and dietary gaps of children</vt:lpstr>
      <vt:lpstr>    3.4 Barriers to complementary feeding practices</vt:lpstr>
      <vt:lpstr>    3.5 Qualitative Findings  </vt:lpstr>
      <vt:lpstr>        3.5.1 Need for Improvement in Health System and Service Delivery</vt:lpstr>
      <vt:lpstr>        3.5.2 Barriers to complementary feeding  </vt:lpstr>
    </vt:vector>
  </TitlesOfParts>
  <Company/>
  <LinksUpToDate>false</LinksUpToDate>
  <CharactersWithSpaces>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Shahadoth Hossain</dc:creator>
  <cp:keywords/>
  <dc:description/>
  <cp:lastModifiedBy>Ibrahim All-Mamun</cp:lastModifiedBy>
  <cp:revision>2</cp:revision>
  <dcterms:created xsi:type="dcterms:W3CDTF">2026-09-07T08:34:00Z</dcterms:created>
  <dcterms:modified xsi:type="dcterms:W3CDTF">2026-09-07T08:34:00Z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58556de6d7c2e424975b61cdb1e8db662631276cc81c2efc5d4dc113b6d769d8</vt:lpwstr>
  </property>
  <property fmtid="{D5CDD505-2E9C-101B-9397-08002B2CF9AE}" pid="3" name="Mendeley Document_1">
    <vt:lpwstr>True</vt:lpwstr>
  </property>
  <property fmtid="{D5CDD505-2E9C-101B-9397-08002B2CF9AE}" pid="4" name="Mendeley Unique User Id_1">
    <vt:lpwstr>bf32ac9d-98a5-3138-a9e4-f37cb61d4d8d</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http://www.zotero.org/styles/elsevier-harvard-without-titles</vt:lpwstr>
  </property>
  <property fmtid="{D5CDD505-2E9C-101B-9397-08002B2CF9AE}" pid="15" name="Mendeley Recent Style Name 4_1">
    <vt:lpwstr>Elsevier - Harvard (without titles)</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http://www.zotero.org/styles/plos-one</vt:lpwstr>
  </property>
  <property fmtid="{D5CDD505-2E9C-101B-9397-08002B2CF9AE}" pid="21" name="Mendeley Recent Style Name 7_1">
    <vt:lpwstr>PLOS ONE</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http://www.zotero.org/styles/vancouver-brackets</vt:lpwstr>
  </property>
  <property fmtid="{D5CDD505-2E9C-101B-9397-08002B2CF9AE}" pid="25" name="Mendeley Recent Style Name 9_1">
    <vt:lpwstr>Vancouver (brackets)</vt:lpwstr>
  </property>
  <property fmtid="{D5CDD505-2E9C-101B-9397-08002B2CF9AE}" pid="26" name="ZOTERO_PREF_1">
    <vt:lpwstr>&lt;data data-version="3" zotero-version="6.0.36"&gt;&lt;session id="eKDF2w79"/&gt;&lt;style id="http://www.zotero.org/styles/apa"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