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454" w:rsidRDefault="00E1451D">
      <w:pPr>
        <w:pStyle w:val="Heading1"/>
      </w:pPr>
      <w:r>
        <w:t>Table 1</w:t>
      </w:r>
    </w:p>
    <w:p w:rsidR="00381454" w:rsidRDefault="00E1451D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1. Patient characteristics and clinical subtype by MBC type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683"/>
        <w:gridCol w:w="1426"/>
        <w:gridCol w:w="1963"/>
        <w:gridCol w:w="2134"/>
        <w:gridCol w:w="1242"/>
      </w:tblGrid>
      <w:tr w:rsidR="00381454">
        <w:trPr>
          <w:tblHeader/>
          <w:jc w:val="center"/>
        </w:trPr>
        <w:tc>
          <w:tcPr>
            <w:tcW w:w="4109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097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Type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381454">
        <w:trPr>
          <w:tblHeader/>
          <w:jc w:val="center"/>
        </w:trPr>
        <w:tc>
          <w:tcPr>
            <w:tcW w:w="268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135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 novo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Recurrent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0.173</w:t>
            </w: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&lt;35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35-45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(34%)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(41%)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(28%)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(22%)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Residence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0.071</w:t>
            </w: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(21%)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(8.3%)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116 (86%)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(79%)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(92%)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Education level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0.099</w:t>
            </w: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Illiterate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(27%)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or less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(33%)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(30%)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(35%)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&gt;5-10 years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(30%)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(24%)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(36%)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&gt;10-12 years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(7.4%)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Graduate and above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Monthly income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0.339</w:t>
            </w: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(3.7%)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(3.2%)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5001-10000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 (67%)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(63%)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(71%)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10001-15000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(21%)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(21%)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&gt;15000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(8.1%)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0.447</w:t>
            </w: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Ex-smoker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(3.7%)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(5.6%)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smoker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130 (96%)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(98%)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(94%)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ER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0.493</w:t>
            </w: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 (64%)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(68%)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(61%)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(36%)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(32%)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(39%)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PR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0.131</w:t>
            </w: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71 (53%)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(60%)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(46%)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 (47%)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(40%)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(54%)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HER2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0.738</w:t>
            </w: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(45%)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(43%)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(47%)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 (55%)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(57%)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(53%)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Clinical subtype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0.881</w:t>
            </w: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(32%)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(32%)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(32%)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HR+/HER2-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(37%)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(40%)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(35%)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HR-/HER2+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(11%)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HR-/HER2-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(18%)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(17</w:t>
            </w:r>
            <w:bookmarkStart w:id="0" w:name="_GoBack"/>
            <w:bookmarkEnd w:id="0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(18%)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Tumour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grade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</w:t>
            </w: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1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(6.7%)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(6.9%)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2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 (48%)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(62%)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(36%)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3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(45%)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(32%)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(57%)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Surgery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Mastectomy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105 (78%)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(63%)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 (90%)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Lumpectomy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Biopsy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Surgery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(22%)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(37%)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(9.7%)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0.551</w:t>
            </w: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Alive with disease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(59%)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(56%)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(61%)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Death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(29%)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(33%)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Disease free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(13%)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(11%)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9448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381454">
        <w:trPr>
          <w:jc w:val="center"/>
        </w:trPr>
        <w:tc>
          <w:tcPr>
            <w:tcW w:w="9448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:rsidR="00381454" w:rsidRDefault="00E145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i/>
          <w:color w:val="000000"/>
          <w:sz w:val="18"/>
          <w:szCs w:val="18"/>
        </w:rPr>
        <w:t xml:space="preserve">Chi-square test. Clinical subtype is derived from ER, PR and HER2, so HER2-positive (61) equals HR+/HER2+ (43) plus HR-/HER2+ (18); the subtype column used previously was imputed as a separate variable and contradicted the receptors in 53 of 135 patients. </w:t>
      </w:r>
      <w:r>
        <w:rPr>
          <w:rFonts w:ascii="Arial" w:eastAsia="Arial" w:hAnsi="Arial" w:cs="Arial"/>
          <w:i/>
          <w:color w:val="000000"/>
          <w:sz w:val="18"/>
          <w:szCs w:val="18"/>
        </w:rPr>
        <w:t>ER, PR and HER2 were missing for 83, 83 and 86 patients respectively and are multiply imputed, so receptor and subtype frequencies should be read with that in mind. Every cross-check behind this table is logged in ../V3/doc/cleaning_log.txt. The chi-square</w:t>
      </w:r>
      <w:r>
        <w:rPr>
          <w:rFonts w:ascii="Arial" w:eastAsia="Arial" w:hAnsi="Arial" w:cs="Arial"/>
          <w:i/>
          <w:color w:val="000000"/>
          <w:sz w:val="18"/>
          <w:szCs w:val="18"/>
        </w:rPr>
        <w:t xml:space="preserve"> approximation is </w:t>
      </w:r>
      <w:r>
        <w:rPr>
          <w:rFonts w:ascii="Arial" w:eastAsia="Arial" w:hAnsi="Arial" w:cs="Arial"/>
          <w:i/>
          <w:color w:val="000000"/>
          <w:sz w:val="18"/>
          <w:szCs w:val="18"/>
        </w:rPr>
        <w:lastRenderedPageBreak/>
        <w:t xml:space="preserve">unreliable for education, income, smoking, and </w:t>
      </w:r>
      <w:proofErr w:type="spellStart"/>
      <w:r>
        <w:rPr>
          <w:rFonts w:ascii="Arial" w:eastAsia="Arial" w:hAnsi="Arial" w:cs="Arial"/>
          <w:i/>
          <w:color w:val="000000"/>
          <w:sz w:val="18"/>
          <w:szCs w:val="18"/>
        </w:rPr>
        <w:t>tumour</w:t>
      </w:r>
      <w:proofErr w:type="spellEnd"/>
      <w:r>
        <w:rPr>
          <w:rFonts w:ascii="Arial" w:eastAsia="Arial" w:hAnsi="Arial" w:cs="Arial"/>
          <w:i/>
          <w:color w:val="000000"/>
          <w:sz w:val="18"/>
          <w:szCs w:val="18"/>
        </w:rPr>
        <w:t xml:space="preserve"> grade, where an expected cell count falls below 5; those p-values are approximate and an exact test would be preferable.</w:t>
      </w:r>
    </w:p>
    <w:p w:rsidR="00381454" w:rsidRDefault="00381454"/>
    <w:p w:rsidR="00381454" w:rsidRDefault="00E1451D">
      <w:pPr>
        <w:pStyle w:val="Heading1"/>
      </w:pPr>
      <w:r>
        <w:t>Table 2</w:t>
      </w:r>
    </w:p>
    <w:p w:rsidR="00381454" w:rsidRDefault="00E1451D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2. Disease and metastasis characteristics by MBC type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662"/>
        <w:gridCol w:w="1364"/>
        <w:gridCol w:w="1963"/>
        <w:gridCol w:w="2134"/>
        <w:gridCol w:w="1242"/>
      </w:tblGrid>
      <w:tr w:rsidR="00381454">
        <w:trPr>
          <w:tblHeader/>
          <w:jc w:val="center"/>
        </w:trPr>
        <w:tc>
          <w:tcPr>
            <w:tcW w:w="5026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097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Type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381454">
        <w:trPr>
          <w:tblHeader/>
          <w:jc w:val="center"/>
        </w:trPr>
        <w:tc>
          <w:tcPr>
            <w:tcW w:w="366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Disease Characteristic</w:t>
            </w:r>
          </w:p>
        </w:tc>
        <w:tc>
          <w:tcPr>
            <w:tcW w:w="136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135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 novo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Recurrent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381454">
        <w:trPr>
          <w:jc w:val="center"/>
        </w:trPr>
        <w:tc>
          <w:tcPr>
            <w:tcW w:w="366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Metastatic burden (no. of sites)</w:t>
            </w:r>
          </w:p>
        </w:tc>
        <w:tc>
          <w:tcPr>
            <w:tcW w:w="136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0.311</w:t>
            </w:r>
          </w:p>
        </w:tc>
      </w:tr>
      <w:tr w:rsidR="00381454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site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(61%)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(54%)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(67%)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2-3 sites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(36%)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(41%)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&gt;3 sites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(3.7%)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Lung metastasis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(39%)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(42%)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0.531</w:t>
            </w:r>
          </w:p>
        </w:tc>
      </w:tr>
      <w:tr w:rsidR="00381454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Liver metastasis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(41%)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(40%)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(42%)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0.953</w:t>
            </w:r>
          </w:p>
        </w:tc>
      </w:tr>
      <w:tr w:rsidR="00381454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Brain (CNS) metastasis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(9.6%)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(9.5%)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(9.7%)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&gt;0.999</w:t>
            </w:r>
          </w:p>
        </w:tc>
      </w:tr>
      <w:tr w:rsidR="00381454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Bone metastasis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 (47%)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(60%)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(35%)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</w:t>
            </w:r>
          </w:p>
        </w:tc>
      </w:tr>
      <w:tr w:rsidR="00381454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Opposite breast metastasis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(11%)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(9.7%)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&gt;0.999</w:t>
            </w:r>
          </w:p>
        </w:tc>
      </w:tr>
      <w:tr w:rsidR="00381454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Other site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(11%)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(9.7%)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&gt;0.999</w:t>
            </w:r>
          </w:p>
        </w:tc>
      </w:tr>
      <w:tr w:rsidR="00381454">
        <w:trPr>
          <w:jc w:val="center"/>
        </w:trPr>
        <w:tc>
          <w:tcPr>
            <w:tcW w:w="10365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381454">
        <w:trPr>
          <w:jc w:val="center"/>
        </w:trPr>
        <w:tc>
          <w:tcPr>
            <w:tcW w:w="10365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:rsidR="00381454" w:rsidRDefault="00E145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i/>
          <w:color w:val="000000"/>
          <w:sz w:val="18"/>
          <w:szCs w:val="18"/>
        </w:rPr>
        <w:t xml:space="preserve">Chi-square test. Metastatic sites are taken from each patient's recorded site list using the questionnaire codes (1 lung, 2 brain, 3 </w:t>
      </w:r>
      <w:proofErr w:type="gramStart"/>
      <w:r>
        <w:rPr>
          <w:rFonts w:ascii="Arial" w:eastAsia="Arial" w:hAnsi="Arial" w:cs="Arial"/>
          <w:i/>
          <w:color w:val="000000"/>
          <w:sz w:val="18"/>
          <w:szCs w:val="18"/>
        </w:rPr>
        <w:t>liver</w:t>
      </w:r>
      <w:proofErr w:type="gramEnd"/>
      <w:r>
        <w:rPr>
          <w:rFonts w:ascii="Arial" w:eastAsia="Arial" w:hAnsi="Arial" w:cs="Arial"/>
          <w:i/>
          <w:color w:val="000000"/>
          <w:sz w:val="18"/>
          <w:szCs w:val="18"/>
        </w:rPr>
        <w:t>, 4 bone, 5 opposite breast, 6 other). Brain and liver were transposed in the previous version of this table: brain me</w:t>
      </w:r>
      <w:r>
        <w:rPr>
          <w:rFonts w:ascii="Arial" w:eastAsia="Arial" w:hAnsi="Arial" w:cs="Arial"/>
          <w:i/>
          <w:color w:val="000000"/>
          <w:sz w:val="18"/>
          <w:szCs w:val="18"/>
        </w:rPr>
        <w:t>tastasis is 13 (9.6%), not 55, and liver is 55 (40.7%), not 14. Metastatic burden is counted from the same site list. The chi-square approximation is unreliable for metastatic burden, where an expected cell count falls below 5; those p-values are approxima</w:t>
      </w:r>
      <w:r>
        <w:rPr>
          <w:rFonts w:ascii="Arial" w:eastAsia="Arial" w:hAnsi="Arial" w:cs="Arial"/>
          <w:i/>
          <w:color w:val="000000"/>
          <w:sz w:val="18"/>
          <w:szCs w:val="18"/>
        </w:rPr>
        <w:t>te and an exact test would be preferable.</w:t>
      </w:r>
    </w:p>
    <w:p w:rsidR="00381454" w:rsidRDefault="00381454"/>
    <w:p w:rsidR="00381454" w:rsidRDefault="00E1451D">
      <w:pPr>
        <w:pStyle w:val="Heading1"/>
      </w:pPr>
      <w:r>
        <w:t>Table 3</w:t>
      </w:r>
    </w:p>
    <w:p w:rsidR="00381454" w:rsidRDefault="00E1451D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3. Treatment patterns by MBC type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96"/>
        <w:gridCol w:w="1426"/>
        <w:gridCol w:w="1963"/>
        <w:gridCol w:w="2134"/>
        <w:gridCol w:w="1242"/>
      </w:tblGrid>
      <w:tr w:rsidR="00381454">
        <w:trPr>
          <w:tblHeader/>
          <w:jc w:val="center"/>
        </w:trPr>
        <w:tc>
          <w:tcPr>
            <w:tcW w:w="4722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097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Type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381454">
        <w:trPr>
          <w:tblHeader/>
          <w:jc w:val="center"/>
        </w:trPr>
        <w:tc>
          <w:tcPr>
            <w:tcW w:w="329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135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 novo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Recurrent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Any systemic treatment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131 (97%)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(98%)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(96%)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0.709</w:t>
            </w: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Chemotherapy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125 (93%)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 (94%)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(92%)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0.913</w:t>
            </w: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Hormonal 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(31%)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0.146</w:t>
            </w: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Targeted 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(8.9%)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</w:t>
            </w: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Palliative radiotherapy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(9.6%)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(7.9%)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0.740</w:t>
            </w: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Zoledronic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acid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(37%)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(44%)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0.137</w:t>
            </w: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Delay in treatment initiation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 (41%)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(43%)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(40%)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0.898</w:t>
            </w: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Symptomatic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0.439</w:t>
            </w: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Adequate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(63%)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(59%)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(67%)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Inadequate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(37%)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(41%)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Radiological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0.635</w:t>
            </w: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Stable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(41%)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(43%)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Progressive disease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(39%)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(43%)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(35%)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Partial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(12%)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(8.9%)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Treatment adherence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&gt;0.999</w:t>
            </w: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Adherent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(46%)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(46%)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(46%)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Adherent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73 (54%)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(54%)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(54%)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10061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381454">
        <w:trPr>
          <w:jc w:val="center"/>
        </w:trPr>
        <w:tc>
          <w:tcPr>
            <w:tcW w:w="10061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:rsidR="00381454" w:rsidRDefault="00E145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i/>
          <w:color w:val="000000"/>
          <w:sz w:val="18"/>
          <w:szCs w:val="18"/>
        </w:rPr>
        <w:t>Chi-square test. Hormone therapy counts a patient as treated if endocrine therapy appears either in treatment ever received or in current active treatment: 42 patients (31.1%), where the previous version counted the former only and reported 20. No hormone-</w:t>
      </w:r>
      <w:r>
        <w:rPr>
          <w:rFonts w:ascii="Arial" w:eastAsia="Arial" w:hAnsi="Arial" w:cs="Arial"/>
          <w:i/>
          <w:color w:val="000000"/>
          <w:sz w:val="18"/>
          <w:szCs w:val="18"/>
        </w:rPr>
        <w:t xml:space="preserve">receptor-negative patient is counted as treated. Targeted therapy and </w:t>
      </w:r>
      <w:proofErr w:type="spellStart"/>
      <w:r>
        <w:rPr>
          <w:rFonts w:ascii="Arial" w:eastAsia="Arial" w:hAnsi="Arial" w:cs="Arial"/>
          <w:i/>
          <w:color w:val="000000"/>
          <w:sz w:val="18"/>
          <w:szCs w:val="18"/>
        </w:rPr>
        <w:t>zoledronic</w:t>
      </w:r>
      <w:proofErr w:type="spellEnd"/>
      <w:r>
        <w:rPr>
          <w:rFonts w:ascii="Arial" w:eastAsia="Arial" w:hAnsi="Arial" w:cs="Arial"/>
          <w:i/>
          <w:color w:val="000000"/>
          <w:sz w:val="18"/>
          <w:szCs w:val="18"/>
        </w:rPr>
        <w:t xml:space="preserve"> acid are carried over unchanged and remain unverified: the questionnaire assigns code 6 to targeted therapy and defines no code for </w:t>
      </w:r>
      <w:proofErr w:type="spellStart"/>
      <w:r>
        <w:rPr>
          <w:rFonts w:ascii="Arial" w:eastAsia="Arial" w:hAnsi="Arial" w:cs="Arial"/>
          <w:i/>
          <w:color w:val="000000"/>
          <w:sz w:val="18"/>
          <w:szCs w:val="18"/>
        </w:rPr>
        <w:t>zoledronic</w:t>
      </w:r>
      <w:proofErr w:type="spellEnd"/>
      <w:r>
        <w:rPr>
          <w:rFonts w:ascii="Arial" w:eastAsia="Arial" w:hAnsi="Arial" w:cs="Arial"/>
          <w:i/>
          <w:color w:val="000000"/>
          <w:sz w:val="18"/>
          <w:szCs w:val="18"/>
        </w:rPr>
        <w:t xml:space="preserve"> acid, while these columns were b</w:t>
      </w:r>
      <w:r>
        <w:rPr>
          <w:rFonts w:ascii="Arial" w:eastAsia="Arial" w:hAnsi="Arial" w:cs="Arial"/>
          <w:i/>
          <w:color w:val="000000"/>
          <w:sz w:val="18"/>
          <w:szCs w:val="18"/>
        </w:rPr>
        <w:t>uilt from codes 5 and 6 respectively. The chi-square approximation is unreliable for any systemic treatment and chemotherapy, where an expected cell count falls below 5; those p-values are approximate and an exact test would be preferable.</w:t>
      </w:r>
    </w:p>
    <w:p w:rsidR="00381454" w:rsidRDefault="00381454"/>
    <w:p w:rsidR="00381454" w:rsidRDefault="00E1451D">
      <w:pPr>
        <w:pStyle w:val="Heading1"/>
      </w:pPr>
      <w:r>
        <w:t>Table 4</w:t>
      </w:r>
    </w:p>
    <w:p w:rsidR="00381454" w:rsidRDefault="00E1451D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4. Median overall survival and hazard ratios - de novo vs. Recurrent MBC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423"/>
        <w:gridCol w:w="1181"/>
        <w:gridCol w:w="445"/>
        <w:gridCol w:w="1521"/>
        <w:gridCol w:w="1423"/>
        <w:gridCol w:w="946"/>
        <w:gridCol w:w="1376"/>
        <w:gridCol w:w="751"/>
      </w:tblGrid>
      <w:tr w:rsidR="00381454" w:rsidTr="00E1451D">
        <w:trPr>
          <w:tblHeader/>
          <w:jc w:val="center"/>
        </w:trPr>
        <w:tc>
          <w:tcPr>
            <w:tcW w:w="72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Clinical Subtype</w:t>
            </w:r>
          </w:p>
        </w:tc>
        <w:tc>
          <w:tcPr>
            <w:tcW w:w="70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23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88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Median OS (months)</w:t>
            </w:r>
          </w:p>
        </w:tc>
        <w:tc>
          <w:tcPr>
            <w:tcW w:w="73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 (unadjusted)</w:t>
            </w:r>
          </w:p>
        </w:tc>
        <w:tc>
          <w:tcPr>
            <w:tcW w:w="49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unadj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.)</w:t>
            </w:r>
          </w:p>
        </w:tc>
        <w:tc>
          <w:tcPr>
            <w:tcW w:w="80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 (adjusted)</w:t>
            </w:r>
          </w:p>
        </w:tc>
        <w:tc>
          <w:tcPr>
            <w:tcW w:w="40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 (adj.)</w:t>
            </w:r>
          </w:p>
        </w:tc>
      </w:tr>
      <w:tr w:rsidR="00381454" w:rsidTr="00E1451D">
        <w:trPr>
          <w:jc w:val="center"/>
        </w:trPr>
        <w:tc>
          <w:tcPr>
            <w:tcW w:w="72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</w:p>
        </w:tc>
        <w:tc>
          <w:tcPr>
            <w:tcW w:w="70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 novo MBC</w:t>
            </w:r>
          </w:p>
        </w:tc>
        <w:tc>
          <w:tcPr>
            <w:tcW w:w="23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</w:t>
            </w:r>
          </w:p>
        </w:tc>
        <w:tc>
          <w:tcPr>
            <w:tcW w:w="88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9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0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0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 w:rsidTr="00E1451D">
        <w:trPr>
          <w:jc w:val="center"/>
        </w:trPr>
        <w:tc>
          <w:tcPr>
            <w:tcW w:w="72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7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MBC</w:t>
            </w:r>
          </w:p>
        </w:tc>
        <w:tc>
          <w:tcPr>
            <w:tcW w:w="2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</w:t>
            </w:r>
          </w:p>
        </w:tc>
        <w:tc>
          <w:tcPr>
            <w:tcW w:w="8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 (0.27-0.95)</w:t>
            </w:r>
          </w:p>
        </w:tc>
        <w:tc>
          <w:tcPr>
            <w:tcW w:w="4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8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 (0.22-1.00)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</w:t>
            </w:r>
          </w:p>
        </w:tc>
      </w:tr>
      <w:tr w:rsidR="00381454" w:rsidTr="00E1451D">
        <w:trPr>
          <w:jc w:val="center"/>
        </w:trPr>
        <w:tc>
          <w:tcPr>
            <w:tcW w:w="72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HR+/HER2+</w:t>
            </w:r>
          </w:p>
        </w:tc>
        <w:tc>
          <w:tcPr>
            <w:tcW w:w="7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 novo MBC</w:t>
            </w:r>
          </w:p>
        </w:tc>
        <w:tc>
          <w:tcPr>
            <w:tcW w:w="2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 w:rsidTr="00E1451D">
        <w:trPr>
          <w:jc w:val="center"/>
        </w:trPr>
        <w:tc>
          <w:tcPr>
            <w:tcW w:w="72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7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MBC</w:t>
            </w:r>
          </w:p>
        </w:tc>
        <w:tc>
          <w:tcPr>
            <w:tcW w:w="2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 (0.25-2.24)</w:t>
            </w:r>
          </w:p>
        </w:tc>
        <w:tc>
          <w:tcPr>
            <w:tcW w:w="4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0.606</w:t>
            </w:r>
          </w:p>
        </w:tc>
        <w:tc>
          <w:tcPr>
            <w:tcW w:w="8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 (0.27-4.89)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0.849</w:t>
            </w:r>
          </w:p>
        </w:tc>
      </w:tr>
      <w:tr w:rsidR="00381454" w:rsidTr="00E1451D">
        <w:trPr>
          <w:jc w:val="center"/>
        </w:trPr>
        <w:tc>
          <w:tcPr>
            <w:tcW w:w="72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HR+/HER2-</w:t>
            </w:r>
          </w:p>
        </w:tc>
        <w:tc>
          <w:tcPr>
            <w:tcW w:w="7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 novo MBC</w:t>
            </w:r>
          </w:p>
        </w:tc>
        <w:tc>
          <w:tcPr>
            <w:tcW w:w="2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 w:rsidTr="00E1451D">
        <w:trPr>
          <w:jc w:val="center"/>
        </w:trPr>
        <w:tc>
          <w:tcPr>
            <w:tcW w:w="72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7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MBC</w:t>
            </w:r>
          </w:p>
        </w:tc>
        <w:tc>
          <w:tcPr>
            <w:tcW w:w="2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 (0.22-2.01)</w:t>
            </w:r>
          </w:p>
        </w:tc>
        <w:tc>
          <w:tcPr>
            <w:tcW w:w="4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0.473</w:t>
            </w:r>
          </w:p>
        </w:tc>
        <w:tc>
          <w:tcPr>
            <w:tcW w:w="8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 (0.18-5.22)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0.965</w:t>
            </w:r>
          </w:p>
        </w:tc>
      </w:tr>
      <w:tr w:rsidR="00381454" w:rsidTr="00E1451D">
        <w:trPr>
          <w:jc w:val="center"/>
        </w:trPr>
        <w:tc>
          <w:tcPr>
            <w:tcW w:w="72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HR-/HER2+</w:t>
            </w:r>
          </w:p>
        </w:tc>
        <w:tc>
          <w:tcPr>
            <w:tcW w:w="7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 novo MBC</w:t>
            </w:r>
          </w:p>
        </w:tc>
        <w:tc>
          <w:tcPr>
            <w:tcW w:w="2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 w:rsidTr="00E1451D">
        <w:trPr>
          <w:jc w:val="center"/>
        </w:trPr>
        <w:tc>
          <w:tcPr>
            <w:tcW w:w="72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7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MBC</w:t>
            </w:r>
          </w:p>
        </w:tc>
        <w:tc>
          <w:tcPr>
            <w:tcW w:w="2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 (0.02-0.80)</w:t>
            </w:r>
          </w:p>
        </w:tc>
        <w:tc>
          <w:tcPr>
            <w:tcW w:w="4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8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 (0.00-Inf)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0.991</w:t>
            </w:r>
          </w:p>
        </w:tc>
      </w:tr>
      <w:tr w:rsidR="00381454" w:rsidTr="00E1451D">
        <w:trPr>
          <w:jc w:val="center"/>
        </w:trPr>
        <w:tc>
          <w:tcPr>
            <w:tcW w:w="72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HR-/HER2-</w:t>
            </w:r>
          </w:p>
        </w:tc>
        <w:tc>
          <w:tcPr>
            <w:tcW w:w="7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 novo MBC</w:t>
            </w:r>
          </w:p>
        </w:tc>
        <w:tc>
          <w:tcPr>
            <w:tcW w:w="2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 w:rsidTr="00E1451D">
        <w:trPr>
          <w:jc w:val="center"/>
        </w:trPr>
        <w:tc>
          <w:tcPr>
            <w:tcW w:w="72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70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MBC</w:t>
            </w:r>
          </w:p>
        </w:tc>
        <w:tc>
          <w:tcPr>
            <w:tcW w:w="23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 (0.06-1.69)</w:t>
            </w:r>
          </w:p>
        </w:tc>
        <w:tc>
          <w:tcPr>
            <w:tcW w:w="49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0.181</w:t>
            </w:r>
          </w:p>
        </w:tc>
        <w:tc>
          <w:tcPr>
            <w:tcW w:w="80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2.62 (0.06-111.87)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0.615</w:t>
            </w:r>
          </w:p>
        </w:tc>
      </w:tr>
    </w:tbl>
    <w:p w:rsidR="00381454" w:rsidRDefault="00E145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i/>
          <w:color w:val="000000"/>
          <w:sz w:val="18"/>
          <w:szCs w:val="18"/>
        </w:rPr>
        <w:t xml:space="preserve">Cox proportional-hazards regression, de novo MBC as reference; adjusted for age group, metastatic burden, residence, education, </w:t>
      </w:r>
      <w:proofErr w:type="spellStart"/>
      <w:r>
        <w:rPr>
          <w:rFonts w:ascii="Arial" w:eastAsia="Arial" w:hAnsi="Arial" w:cs="Arial"/>
          <w:i/>
          <w:color w:val="000000"/>
          <w:sz w:val="18"/>
          <w:szCs w:val="18"/>
        </w:rPr>
        <w:t>tumour</w:t>
      </w:r>
      <w:proofErr w:type="spellEnd"/>
      <w:r>
        <w:rPr>
          <w:rFonts w:ascii="Arial" w:eastAsia="Arial" w:hAnsi="Arial" w:cs="Arial"/>
          <w:i/>
          <w:color w:val="000000"/>
          <w:sz w:val="18"/>
          <w:szCs w:val="18"/>
        </w:rPr>
        <w:t xml:space="preserve"> grade and any systemic treatment. Deaths (n = 39) are taken from the recorded current disease status.</w:t>
      </w:r>
    </w:p>
    <w:p w:rsidR="00381454" w:rsidRDefault="00E145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i/>
          <w:color w:val="000000"/>
          <w:sz w:val="18"/>
          <w:szCs w:val="18"/>
        </w:rPr>
        <w:t>CAUTION: for the 96</w:t>
      </w:r>
      <w:r>
        <w:rPr>
          <w:rFonts w:ascii="Arial" w:eastAsia="Arial" w:hAnsi="Arial" w:cs="Arial"/>
          <w:i/>
          <w:color w:val="000000"/>
          <w:sz w:val="18"/>
          <w:szCs w:val="18"/>
        </w:rPr>
        <w:t xml:space="preserve"> patients who had not died, the survival time used here is the interval from first symptom to metastasis, not time under observation after metastasis, and loss to follow-up is not recorded anywhere in the dataset. This is inherited from the delivered data </w:t>
      </w:r>
      <w:r>
        <w:rPr>
          <w:rFonts w:ascii="Arial" w:eastAsia="Arial" w:hAnsi="Arial" w:cs="Arial"/>
          <w:i/>
          <w:color w:val="000000"/>
          <w:sz w:val="18"/>
          <w:szCs w:val="18"/>
        </w:rPr>
        <w:t>and needs a last-contact date to correct. The hazard ratios and the Kaplan-Meier figures should not be published until it is fixed.</w:t>
      </w:r>
    </w:p>
    <w:p w:rsidR="00381454" w:rsidRDefault="00381454"/>
    <w:p w:rsidR="00381454" w:rsidRDefault="00E1451D">
      <w:pPr>
        <w:pStyle w:val="Heading1"/>
      </w:pPr>
      <w:r>
        <w:t>Table 5</w:t>
      </w:r>
    </w:p>
    <w:p w:rsidR="00381454" w:rsidRDefault="00E1451D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5. Hazard ratios by MBC type and prior disease stage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55"/>
        <w:gridCol w:w="839"/>
        <w:gridCol w:w="1389"/>
        <w:gridCol w:w="1181"/>
      </w:tblGrid>
      <w:tr w:rsidR="00381454">
        <w:trPr>
          <w:tblHeader/>
          <w:jc w:val="center"/>
        </w:trPr>
        <w:tc>
          <w:tcPr>
            <w:tcW w:w="335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381454">
        <w:trPr>
          <w:jc w:val="center"/>
        </w:trPr>
        <w:tc>
          <w:tcPr>
            <w:tcW w:w="335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group / prior stage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 novo MBC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3814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81454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- Prior Stage 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0.15, 0.95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0.038</w:t>
            </w:r>
          </w:p>
        </w:tc>
      </w:tr>
      <w:tr w:rsidR="00381454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- Prior Stage 1/2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0.19, 1.09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0.077</w:t>
            </w:r>
          </w:p>
        </w:tc>
      </w:tr>
      <w:tr w:rsidR="00381454">
        <w:trPr>
          <w:jc w:val="center"/>
        </w:trPr>
        <w:tc>
          <w:tcPr>
            <w:tcW w:w="6764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1454" w:rsidRDefault="00E145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HR = Hazard Ratio</w:t>
            </w:r>
          </w:p>
        </w:tc>
      </w:tr>
    </w:tbl>
    <w:p w:rsidR="00381454" w:rsidRDefault="00E145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i/>
          <w:color w:val="000000"/>
          <w:sz w:val="18"/>
          <w:szCs w:val="18"/>
        </w:rPr>
        <w:t>Prior stage is recorded for all 72 patients with recurrent MBC and is undefined for de novo disease, except for 1 patient classified as de novo who also carries a prior stage. Stage values are the investigators' re-coded ones and differ from the previously</w:t>
      </w:r>
      <w:r>
        <w:rPr>
          <w:rFonts w:ascii="Arial" w:eastAsia="Arial" w:hAnsi="Arial" w:cs="Arial"/>
          <w:i/>
          <w:color w:val="000000"/>
          <w:sz w:val="18"/>
          <w:szCs w:val="18"/>
        </w:rPr>
        <w:t xml:space="preserve"> delivered run in nine patients. The same survival-time caution as Table 4 applies.</w:t>
      </w:r>
    </w:p>
    <w:sectPr w:rsidR="00381454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381454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E1451D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1138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Ashish (Farhan Ahmed Ashish), Information Technology</cp:lastModifiedBy>
  <cp:revision>10</cp:revision>
  <dcterms:created xsi:type="dcterms:W3CDTF">2017-02-28T11:18:00Z</dcterms:created>
  <dcterms:modified xsi:type="dcterms:W3CDTF">2026-09-30T05:06:00Z</dcterms:modified>
  <cp:category/>
</cp:coreProperties>
</file>