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355A0" w14:textId="77777777" w:rsidR="00850775" w:rsidRDefault="00000000">
      <w:pPr>
        <w:pStyle w:val="Heading1"/>
      </w:pPr>
      <w:r>
        <w:t>Table 1a. Demographic characteristics and co-morbidities (N = 101)</w:t>
      </w:r>
    </w:p>
    <w:tbl>
      <w:tblPr>
        <w:tblW w:w="0" w:type="auto"/>
        <w:jc w:val="center"/>
        <w:tblLook w:val="0420" w:firstRow="1" w:lastRow="0" w:firstColumn="0" w:lastColumn="0" w:noHBand="0" w:noVBand="1"/>
      </w:tblPr>
      <w:tblGrid>
        <w:gridCol w:w="2086"/>
        <w:gridCol w:w="903"/>
        <w:gridCol w:w="903"/>
        <w:gridCol w:w="1116"/>
        <w:gridCol w:w="736"/>
      </w:tblGrid>
      <w:tr w:rsidR="00850775" w14:paraId="2EEA766D" w14:textId="77777777" w:rsidTr="00D74C25">
        <w:trPr>
          <w:tblHeader/>
          <w:jc w:val="center"/>
        </w:trPr>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438A9F4"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b/>
                <w:color w:val="000000"/>
                <w:sz w:val="16"/>
                <w:szCs w:val="16"/>
              </w:rPr>
              <w:t>Characteristic</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CDCAC6A"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Overall</w:t>
            </w:r>
            <w:r>
              <w:rPr>
                <w:rFonts w:ascii="Arial" w:eastAsia="Arial" w:hAnsi="Arial" w:cs="Arial"/>
                <w:color w:val="000000"/>
                <w:sz w:val="16"/>
                <w:szCs w:val="16"/>
              </w:rPr>
              <w:t xml:space="preserve">  </w:t>
            </w:r>
            <w:r>
              <w:rPr>
                <w:rFonts w:ascii="Arial" w:eastAsia="Arial" w:hAnsi="Arial" w:cs="Arial"/>
                <w:color w:val="000000"/>
                <w:sz w:val="16"/>
                <w:szCs w:val="16"/>
              </w:rPr>
              <w:br/>
              <w:t>N = 101</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8CF2FE2"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Survivor</w:t>
            </w:r>
            <w:r>
              <w:rPr>
                <w:rFonts w:ascii="Arial" w:eastAsia="Arial" w:hAnsi="Arial" w:cs="Arial"/>
                <w:color w:val="000000"/>
                <w:sz w:val="16"/>
                <w:szCs w:val="16"/>
              </w:rPr>
              <w:t xml:space="preserve">  </w:t>
            </w:r>
            <w:r>
              <w:rPr>
                <w:rFonts w:ascii="Arial" w:eastAsia="Arial" w:hAnsi="Arial" w:cs="Arial"/>
                <w:color w:val="000000"/>
                <w:sz w:val="16"/>
                <w:szCs w:val="16"/>
              </w:rPr>
              <w:br/>
              <w:t>N = 75</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F6CAE9E"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Non-survivor</w:t>
            </w:r>
            <w:r>
              <w:rPr>
                <w:rFonts w:ascii="Arial" w:eastAsia="Arial" w:hAnsi="Arial" w:cs="Arial"/>
                <w:color w:val="000000"/>
                <w:sz w:val="16"/>
                <w:szCs w:val="16"/>
              </w:rPr>
              <w:t xml:space="preserve">  </w:t>
            </w:r>
            <w:r>
              <w:rPr>
                <w:rFonts w:ascii="Arial" w:eastAsia="Arial" w:hAnsi="Arial" w:cs="Arial"/>
                <w:color w:val="000000"/>
                <w:sz w:val="16"/>
                <w:szCs w:val="16"/>
              </w:rPr>
              <w:br/>
              <w:t>N = 26</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773C21B"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p-value</w:t>
            </w:r>
            <w:r>
              <w:rPr>
                <w:rFonts w:ascii="Arial" w:eastAsia="Arial" w:hAnsi="Arial" w:cs="Arial"/>
                <w:color w:val="000000"/>
                <w:sz w:val="16"/>
                <w:szCs w:val="16"/>
                <w:vertAlign w:val="superscript"/>
              </w:rPr>
              <w:t>2</w:t>
            </w:r>
          </w:p>
        </w:tc>
      </w:tr>
      <w:tr w:rsidR="00850775" w14:paraId="1F4E51CD" w14:textId="77777777" w:rsidTr="00D74C25">
        <w:trPr>
          <w:jc w:val="center"/>
        </w:trPr>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CE0DBC"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Age group (years)</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F1D2D8" w14:textId="77777777" w:rsidR="00850775" w:rsidRDefault="0085077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327186" w14:textId="77777777" w:rsidR="00850775" w:rsidRDefault="0085077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39FF56" w14:textId="77777777" w:rsidR="00850775" w:rsidRDefault="0085077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058864"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0.532</w:t>
            </w:r>
          </w:p>
        </w:tc>
      </w:tr>
      <w:tr w:rsidR="00850775" w14:paraId="1CF3F5D2"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A4E77D" w14:textId="77777777" w:rsidR="00850775" w:rsidRDefault="00000000">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Pr>
                <w:rFonts w:ascii="Arial" w:eastAsia="Arial" w:hAnsi="Arial" w:cs="Arial"/>
                <w:color w:val="000000"/>
                <w:sz w:val="16"/>
                <w:szCs w:val="16"/>
              </w:rPr>
              <w:t>&lt;40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515ADC"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27 (26.7%)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178975"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18 (24.0%)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0117AF"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9 (34.6%)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F667AC" w14:textId="77777777" w:rsidR="00850775" w:rsidRDefault="0085077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850775" w14:paraId="52B72705"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2A45F1" w14:textId="77777777" w:rsidR="00850775" w:rsidRDefault="00000000">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Pr>
                <w:rFonts w:ascii="Arial" w:eastAsia="Arial" w:hAnsi="Arial" w:cs="Arial"/>
                <w:color w:val="000000"/>
                <w:sz w:val="16"/>
                <w:szCs w:val="16"/>
              </w:rPr>
              <w:t>40-59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CA016C"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41 (40.6%)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A56208"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33 (44.0%)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AE7F8E"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 (30.8%)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6062B1" w14:textId="77777777" w:rsidR="00850775" w:rsidRDefault="0085077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850775" w14:paraId="1DFCD819"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60DB6F" w14:textId="77777777" w:rsidR="00850775" w:rsidRDefault="00000000">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Pr>
                <w:rFonts w:ascii="Arial" w:eastAsia="Arial" w:hAnsi="Arial" w:cs="Arial"/>
                <w:color w:val="000000"/>
                <w:sz w:val="16"/>
                <w:szCs w:val="16"/>
              </w:rPr>
              <w:t>60-74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CF0B64"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30 (29.7%)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F4BB8A"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22 (29.3%)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CB9087"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 (30.8%)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743407" w14:textId="77777777" w:rsidR="00850775" w:rsidRDefault="0085077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850775" w14:paraId="477E4DE5"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FAEBC3" w14:textId="77777777" w:rsidR="00850775" w:rsidRDefault="00000000">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Pr>
                <w:rFonts w:ascii="Arial" w:eastAsia="Arial" w:hAnsi="Arial" w:cs="Arial"/>
                <w:color w:val="000000"/>
                <w:sz w:val="16"/>
                <w:szCs w:val="16"/>
              </w:rPr>
              <w:t>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333F8D"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 (3.0%)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19E868"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 (2.7%)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F58BA3"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 (3.8%)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FACC5A" w14:textId="77777777" w:rsidR="00850775" w:rsidRDefault="0085077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850775" w14:paraId="76C57C18"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7F22AE"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Sex</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625AE8" w14:textId="77777777" w:rsidR="00850775" w:rsidRDefault="0085077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464D20" w14:textId="77777777" w:rsidR="00850775" w:rsidRDefault="0085077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098C1C" w14:textId="77777777" w:rsidR="00850775" w:rsidRDefault="0085077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50CC96"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&gt;0.999</w:t>
            </w:r>
          </w:p>
        </w:tc>
      </w:tr>
      <w:tr w:rsidR="00850775" w14:paraId="277373D2"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368A40" w14:textId="77777777" w:rsidR="00850775" w:rsidRDefault="00000000">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Pr>
                <w:rFonts w:ascii="Arial" w:eastAsia="Arial" w:hAnsi="Arial" w:cs="Arial"/>
                <w:color w:val="000000"/>
                <w:sz w:val="16"/>
                <w:szCs w:val="16"/>
              </w:rPr>
              <w:t>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627185"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52 (52.0%)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A9E4F6"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39 (52.0%)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C1B611"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 (52.0%)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727807" w14:textId="77777777" w:rsidR="00850775" w:rsidRDefault="0085077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850775" w14:paraId="53462A09"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2EF983" w14:textId="77777777" w:rsidR="00850775" w:rsidRDefault="00000000">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Pr>
                <w:rFonts w:ascii="Arial" w:eastAsia="Arial" w:hAnsi="Arial" w:cs="Arial"/>
                <w:color w:val="000000"/>
                <w:sz w:val="16"/>
                <w:szCs w:val="16"/>
              </w:rPr>
              <w:t>Female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26CF3D"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48 (48.0%)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E916ED"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36 (48.0%)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214BAD"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12 (48.0%)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6113ED" w14:textId="77777777" w:rsidR="00850775" w:rsidRDefault="0085077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D74C25" w14:paraId="5641ABDC"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648CF4" w14:textId="1EAB5CD6" w:rsidR="00D74C25" w:rsidRPr="00D74C25" w:rsidRDefault="00D74C25" w:rsidP="00D74C25">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Comorbidities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804E59"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4A80C6"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3B20F7"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6C994A"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D74C25" w14:paraId="5C494C3B"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C78B4A" w14:textId="5CB76FE0"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Diabetes mellitus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375E91"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35 (34.7%)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339B7E"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27 (36.0%)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E1212B"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 (30.8%)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C233C7"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0.629</w:t>
            </w:r>
          </w:p>
        </w:tc>
      </w:tr>
      <w:tr w:rsidR="00D74C25" w14:paraId="1FC716BF"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FE65B4" w14:textId="69514FB3"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Hypertension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905DF0"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10 (9.9%)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70BF31"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 (6.7%)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63A713"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 (19.2%)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0D4970"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0.119</w:t>
            </w:r>
          </w:p>
        </w:tc>
      </w:tr>
      <w:tr w:rsidR="00D74C25" w14:paraId="015E71D6"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C054AF" w14:textId="0B4E5401"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proofErr w:type="spellStart"/>
            <w:r w:rsidRPr="000D748F">
              <w:rPr>
                <w:rFonts w:ascii="Arial" w:eastAsia="Arial" w:hAnsi="Arial" w:cs="Arial"/>
                <w:color w:val="000000"/>
                <w:sz w:val="16"/>
                <w:szCs w:val="16"/>
              </w:rPr>
              <w:t>Ischaemic</w:t>
            </w:r>
            <w:proofErr w:type="spellEnd"/>
            <w:r w:rsidRPr="000D748F">
              <w:rPr>
                <w:rFonts w:ascii="Arial" w:eastAsia="Arial" w:hAnsi="Arial" w:cs="Arial"/>
                <w:color w:val="000000"/>
                <w:sz w:val="16"/>
                <w:szCs w:val="16"/>
              </w:rPr>
              <w:t xml:space="preserve"> heart disease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7D995C"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6 (5.9%)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714BD2"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 (2.7%)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767242"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 (15.4%)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0A25F1"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0.037</w:t>
            </w:r>
          </w:p>
        </w:tc>
      </w:tr>
      <w:tr w:rsidR="00D74C25" w14:paraId="0625EFA8" w14:textId="77777777" w:rsidTr="00D74C25">
        <w:trPr>
          <w:jc w:val="center"/>
        </w:trPr>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F41C5B5" w14:textId="39F3375C"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COPD</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94A759D"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 (3.0%)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88EEA9A"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 (4.0%)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DCB00F2"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 (0.0%)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FF00614"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0.567</w:t>
            </w:r>
          </w:p>
        </w:tc>
      </w:tr>
      <w:tr w:rsidR="00850775" w14:paraId="3CFC984C" w14:textId="77777777" w:rsidTr="00D74C25">
        <w:trPr>
          <w:jc w:val="center"/>
        </w:trPr>
        <w:tc>
          <w:tcPr>
            <w:tcW w:w="0" w:type="auto"/>
            <w:gridSpan w:val="5"/>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867B0F5"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1</w:t>
            </w:r>
            <w:r>
              <w:rPr>
                <w:rFonts w:ascii="Arial" w:eastAsia="Arial" w:hAnsi="Arial" w:cs="Arial"/>
                <w:color w:val="000000"/>
                <w:sz w:val="16"/>
                <w:szCs w:val="16"/>
              </w:rPr>
              <w:t>n (%)</w:t>
            </w:r>
          </w:p>
        </w:tc>
      </w:tr>
      <w:tr w:rsidR="00850775" w14:paraId="5074A63F" w14:textId="77777777" w:rsidTr="00D74C25">
        <w:trPr>
          <w:jc w:val="center"/>
        </w:trPr>
        <w:tc>
          <w:tcPr>
            <w:tcW w:w="0" w:type="auto"/>
            <w:gridSpan w:val="5"/>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16B67A9"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2</w:t>
            </w:r>
            <w:r>
              <w:rPr>
                <w:rFonts w:ascii="Arial" w:eastAsia="Arial" w:hAnsi="Arial" w:cs="Arial"/>
                <w:color w:val="000000"/>
                <w:sz w:val="16"/>
                <w:szCs w:val="16"/>
              </w:rPr>
              <w:t>Fisher's exact test; Pearson's Chi-squared test</w:t>
            </w:r>
          </w:p>
        </w:tc>
      </w:tr>
    </w:tbl>
    <w:p w14:paraId="261A8F49" w14:textId="77777777" w:rsidR="00850775"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Values are median (IQR) or n (%). P values: Mann-Whitney U test for median (IQR) rows, chi-square or Fisher exact test for categorical rows. One patient with an unrecorded outcome is excluded from every panel, and one with unrecorded sex from the sex row. IQR, interquartile range.</w:t>
      </w:r>
    </w:p>
    <w:p w14:paraId="63F7B989" w14:textId="044E1932" w:rsidR="00850775" w:rsidRDefault="00850775"/>
    <w:p w14:paraId="3195AAB1" w14:textId="77777777" w:rsidR="00850775" w:rsidRDefault="00000000">
      <w:pPr>
        <w:pStyle w:val="Heading1"/>
      </w:pPr>
      <w:r>
        <w:t>Table 1b. Source of infection and clinical management (N = 101)</w:t>
      </w:r>
    </w:p>
    <w:tbl>
      <w:tblPr>
        <w:tblW w:w="0" w:type="auto"/>
        <w:jc w:val="center"/>
        <w:tblLook w:val="0420" w:firstRow="1" w:lastRow="0" w:firstColumn="0" w:lastColumn="0" w:noHBand="0" w:noVBand="1"/>
      </w:tblPr>
      <w:tblGrid>
        <w:gridCol w:w="2343"/>
        <w:gridCol w:w="903"/>
        <w:gridCol w:w="903"/>
        <w:gridCol w:w="1116"/>
        <w:gridCol w:w="736"/>
      </w:tblGrid>
      <w:tr w:rsidR="00850775" w14:paraId="7692A705" w14:textId="77777777" w:rsidTr="00D74C25">
        <w:trPr>
          <w:tblHeader/>
          <w:jc w:val="center"/>
        </w:trPr>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5C20DAF"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b/>
                <w:color w:val="000000"/>
                <w:sz w:val="16"/>
                <w:szCs w:val="16"/>
              </w:rPr>
              <w:t>Characteristic</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093D40F"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Overall</w:t>
            </w:r>
            <w:r>
              <w:rPr>
                <w:rFonts w:ascii="Arial" w:eastAsia="Arial" w:hAnsi="Arial" w:cs="Arial"/>
                <w:color w:val="000000"/>
                <w:sz w:val="16"/>
                <w:szCs w:val="16"/>
              </w:rPr>
              <w:t xml:space="preserve">  </w:t>
            </w:r>
            <w:r>
              <w:rPr>
                <w:rFonts w:ascii="Arial" w:eastAsia="Arial" w:hAnsi="Arial" w:cs="Arial"/>
                <w:color w:val="000000"/>
                <w:sz w:val="16"/>
                <w:szCs w:val="16"/>
              </w:rPr>
              <w:br/>
              <w:t>N = 101</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23B02FE"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Survivor</w:t>
            </w:r>
            <w:r>
              <w:rPr>
                <w:rFonts w:ascii="Arial" w:eastAsia="Arial" w:hAnsi="Arial" w:cs="Arial"/>
                <w:color w:val="000000"/>
                <w:sz w:val="16"/>
                <w:szCs w:val="16"/>
              </w:rPr>
              <w:t xml:space="preserve">  </w:t>
            </w:r>
            <w:r>
              <w:rPr>
                <w:rFonts w:ascii="Arial" w:eastAsia="Arial" w:hAnsi="Arial" w:cs="Arial"/>
                <w:color w:val="000000"/>
                <w:sz w:val="16"/>
                <w:szCs w:val="16"/>
              </w:rPr>
              <w:br/>
              <w:t>N = 75</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CEE7EF2"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Non-survivor</w:t>
            </w:r>
            <w:r>
              <w:rPr>
                <w:rFonts w:ascii="Arial" w:eastAsia="Arial" w:hAnsi="Arial" w:cs="Arial"/>
                <w:color w:val="000000"/>
                <w:sz w:val="16"/>
                <w:szCs w:val="16"/>
              </w:rPr>
              <w:t xml:space="preserve">  </w:t>
            </w:r>
            <w:r>
              <w:rPr>
                <w:rFonts w:ascii="Arial" w:eastAsia="Arial" w:hAnsi="Arial" w:cs="Arial"/>
                <w:color w:val="000000"/>
                <w:sz w:val="16"/>
                <w:szCs w:val="16"/>
              </w:rPr>
              <w:br/>
              <w:t>N = 26</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488FE5A"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p-value</w:t>
            </w:r>
            <w:r>
              <w:rPr>
                <w:rFonts w:ascii="Arial" w:eastAsia="Arial" w:hAnsi="Arial" w:cs="Arial"/>
                <w:color w:val="000000"/>
                <w:sz w:val="16"/>
                <w:szCs w:val="16"/>
                <w:vertAlign w:val="superscript"/>
              </w:rPr>
              <w:t>2</w:t>
            </w:r>
          </w:p>
        </w:tc>
      </w:tr>
      <w:tr w:rsidR="00850775" w14:paraId="2CB0FFF4" w14:textId="77777777" w:rsidTr="00D74C25">
        <w:trPr>
          <w:jc w:val="center"/>
        </w:trPr>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1E7355"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Respiratory</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3B8248"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36 (35.6%)</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01EE7A"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28 (37.3%)</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26B4EF"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 (30.8%)</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F7FCFC"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0.547</w:t>
            </w:r>
          </w:p>
        </w:tc>
      </w:tr>
      <w:tr w:rsidR="00850775" w14:paraId="7F5C6D7F"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57F428"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Urinary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3E6511"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49 (48.5%)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B82268"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40 (53.3%)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0CB278"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9 (34.6%)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277265"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0.100</w:t>
            </w:r>
          </w:p>
        </w:tc>
      </w:tr>
      <w:tr w:rsidR="00850775" w14:paraId="10FA3143"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E1950E"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Gastrointestinal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1FED90"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6 (5.9%)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E97EFD"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 (6.7%)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B962EF"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 (3.8%)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155F6A"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&gt;0.999</w:t>
            </w:r>
          </w:p>
        </w:tc>
      </w:tr>
      <w:tr w:rsidR="00850775" w14:paraId="19BB6AE7"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40A351"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CNS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C63B4E"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 (6.9%)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DE1A38"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 (0.0%)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A0ABFD"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 (26.9%)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F2D3FD"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850775" w14:paraId="61C5F54E"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00D92A"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Skin / soft tissue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97F168"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 (3.0%)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14F1C1"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 (1.3%)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8B642F"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 (7.7%)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8F4E92"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0.162</w:t>
            </w:r>
          </w:p>
        </w:tc>
      </w:tr>
      <w:tr w:rsidR="00850775" w14:paraId="076341D1"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608902"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Other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74B2C5"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 (2.0%)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FB0D61"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 (1.3%)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3D1C9A"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 (3.8%)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7F1C08"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0.450</w:t>
            </w:r>
          </w:p>
        </w:tc>
      </w:tr>
      <w:tr w:rsidR="00850775" w14:paraId="5EA89596"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E0996A"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Antimicrobial therapy started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6A2A9D"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75 (74.3%)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F177DD"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53 (70.7%)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904748"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22 (84.6%)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0B6182"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0.161</w:t>
            </w:r>
          </w:p>
        </w:tc>
      </w:tr>
      <w:tr w:rsidR="00850775" w14:paraId="689B632A"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7F81C6"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Supplemental oxygen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A23A16"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49 (48.5%)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9B1777"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33 (44.0%)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DFEFEB"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16 (61.5%)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03F359"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0.123</w:t>
            </w:r>
          </w:p>
        </w:tc>
      </w:tr>
      <w:tr w:rsidR="00850775" w14:paraId="50C63E7D" w14:textId="77777777" w:rsidTr="00D74C25">
        <w:trPr>
          <w:jc w:val="center"/>
        </w:trPr>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C382730"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Vasopressor</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144299E"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 (3.0%)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EFD4952"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 (0.0%)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5F2AE19"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 (11.5%)</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A0DDC39"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0.016</w:t>
            </w:r>
          </w:p>
        </w:tc>
      </w:tr>
      <w:tr w:rsidR="00850775" w14:paraId="2F2B7726" w14:textId="77777777" w:rsidTr="00D74C25">
        <w:trPr>
          <w:jc w:val="center"/>
        </w:trPr>
        <w:tc>
          <w:tcPr>
            <w:tcW w:w="0" w:type="auto"/>
            <w:gridSpan w:val="5"/>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0581BB2"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1</w:t>
            </w:r>
            <w:r>
              <w:rPr>
                <w:rFonts w:ascii="Arial" w:eastAsia="Arial" w:hAnsi="Arial" w:cs="Arial"/>
                <w:color w:val="000000"/>
                <w:sz w:val="16"/>
                <w:szCs w:val="16"/>
              </w:rPr>
              <w:t>n (%)</w:t>
            </w:r>
          </w:p>
        </w:tc>
      </w:tr>
      <w:tr w:rsidR="00850775" w14:paraId="16B9A512" w14:textId="77777777" w:rsidTr="00D74C25">
        <w:trPr>
          <w:jc w:val="center"/>
        </w:trPr>
        <w:tc>
          <w:tcPr>
            <w:tcW w:w="0" w:type="auto"/>
            <w:gridSpan w:val="5"/>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186AD78"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2</w:t>
            </w:r>
            <w:r>
              <w:rPr>
                <w:rFonts w:ascii="Arial" w:eastAsia="Arial" w:hAnsi="Arial" w:cs="Arial"/>
                <w:color w:val="000000"/>
                <w:sz w:val="16"/>
                <w:szCs w:val="16"/>
              </w:rPr>
              <w:t>Pearson's Chi-squared test; Fisher's exact test</w:t>
            </w:r>
          </w:p>
        </w:tc>
      </w:tr>
    </w:tbl>
    <w:p w14:paraId="6AFE5A29" w14:textId="77777777" w:rsidR="00850775"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Source of infection is not mutually exclusive - two patients had two sites recorded, so the site rows do not sum to N. Vasopressor use is taken from a SOFA cardiovascular sub-score of 2 or more. Values are median (IQR) or n (%). P values: Mann-Whitney U test for median (IQR) rows, chi-square or Fisher exact test for categorical rows. One patient with an unrecorded outcome is excluded from every panel, and one with unrecorded sex from the sex row. IQR, interquartile range.</w:t>
      </w:r>
    </w:p>
    <w:p w14:paraId="3AD5C0B2" w14:textId="345D8F45" w:rsidR="00850775" w:rsidRDefault="00850775"/>
    <w:p w14:paraId="354E326C" w14:textId="77777777" w:rsidR="00850775" w:rsidRDefault="00000000">
      <w:pPr>
        <w:pStyle w:val="Heading1"/>
      </w:pPr>
      <w:r>
        <w:t>Table 1c. Severity of illness scores (N = 101)</w:t>
      </w:r>
    </w:p>
    <w:tbl>
      <w:tblPr>
        <w:tblW w:w="3586" w:type="pct"/>
        <w:jc w:val="center"/>
        <w:tblLook w:val="0420" w:firstRow="1" w:lastRow="0" w:firstColumn="0" w:lastColumn="0" w:noHBand="0" w:noVBand="1"/>
      </w:tblPr>
      <w:tblGrid>
        <w:gridCol w:w="1188"/>
        <w:gridCol w:w="1526"/>
        <w:gridCol w:w="1526"/>
        <w:gridCol w:w="1526"/>
        <w:gridCol w:w="736"/>
      </w:tblGrid>
      <w:tr w:rsidR="00850775" w14:paraId="0D0C9174" w14:textId="77777777" w:rsidTr="00D74C25">
        <w:trPr>
          <w:tblHeader/>
          <w:jc w:val="center"/>
        </w:trPr>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3F13733"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b/>
                <w:color w:val="000000"/>
                <w:sz w:val="16"/>
                <w:szCs w:val="16"/>
              </w:rPr>
              <w:t>Characteristic</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7DF4A77"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Overall</w:t>
            </w:r>
            <w:r>
              <w:rPr>
                <w:rFonts w:ascii="Arial" w:eastAsia="Arial" w:hAnsi="Arial" w:cs="Arial"/>
                <w:color w:val="000000"/>
                <w:sz w:val="16"/>
                <w:szCs w:val="16"/>
              </w:rPr>
              <w:t xml:space="preserve">  </w:t>
            </w:r>
            <w:r>
              <w:rPr>
                <w:rFonts w:ascii="Arial" w:eastAsia="Arial" w:hAnsi="Arial" w:cs="Arial"/>
                <w:color w:val="000000"/>
                <w:sz w:val="16"/>
                <w:szCs w:val="16"/>
              </w:rPr>
              <w:br/>
              <w:t>N = 101</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C386DC7"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Survivor</w:t>
            </w:r>
            <w:r>
              <w:rPr>
                <w:rFonts w:ascii="Arial" w:eastAsia="Arial" w:hAnsi="Arial" w:cs="Arial"/>
                <w:color w:val="000000"/>
                <w:sz w:val="16"/>
                <w:szCs w:val="16"/>
              </w:rPr>
              <w:t xml:space="preserve">  </w:t>
            </w:r>
            <w:r>
              <w:rPr>
                <w:rFonts w:ascii="Arial" w:eastAsia="Arial" w:hAnsi="Arial" w:cs="Arial"/>
                <w:color w:val="000000"/>
                <w:sz w:val="16"/>
                <w:szCs w:val="16"/>
              </w:rPr>
              <w:br/>
              <w:t>N = 75</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BD84E1F"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Non-survivor</w:t>
            </w:r>
            <w:r>
              <w:rPr>
                <w:rFonts w:ascii="Arial" w:eastAsia="Arial" w:hAnsi="Arial" w:cs="Arial"/>
                <w:color w:val="000000"/>
                <w:sz w:val="16"/>
                <w:szCs w:val="16"/>
              </w:rPr>
              <w:t xml:space="preserve">  </w:t>
            </w:r>
            <w:r>
              <w:rPr>
                <w:rFonts w:ascii="Arial" w:eastAsia="Arial" w:hAnsi="Arial" w:cs="Arial"/>
                <w:color w:val="000000"/>
                <w:sz w:val="16"/>
                <w:szCs w:val="16"/>
              </w:rPr>
              <w:br/>
              <w:t>N = 26</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439EB82"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p-value</w:t>
            </w:r>
            <w:r>
              <w:rPr>
                <w:rFonts w:ascii="Arial" w:eastAsia="Arial" w:hAnsi="Arial" w:cs="Arial"/>
                <w:color w:val="000000"/>
                <w:sz w:val="16"/>
                <w:szCs w:val="16"/>
                <w:vertAlign w:val="superscript"/>
              </w:rPr>
              <w:t>2</w:t>
            </w:r>
          </w:p>
        </w:tc>
      </w:tr>
      <w:tr w:rsidR="00D74C25" w14:paraId="3DC0A68C" w14:textId="77777777" w:rsidTr="00D74C25">
        <w:trPr>
          <w:jc w:val="center"/>
        </w:trPr>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34BD99" w14:textId="5586EE05" w:rsidR="00D74C25" w:rsidRDefault="00D74C25" w:rsidP="00D74C25">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NEWS</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5A61BD" w14:textId="6746C3C0"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644A41" w14:textId="616B2A68"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817B1B" w14:textId="4CC29F6E"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5C65F7" w14:textId="5D9C35A3"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p>
        </w:tc>
      </w:tr>
      <w:tr w:rsidR="00D74C25" w14:paraId="6B44A5CC"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C21F54" w14:textId="4DBDABCF"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38A486" w14:textId="6414BD6D"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8.00 (7.00-9.00)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0C5556" w14:textId="0AB3E075"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7.00 (7.00-8.00)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32A7F9" w14:textId="31B6A486"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11.50 (10.00-14.00)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62CC4D" w14:textId="46D26F1D"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D74C25" w14:paraId="2B6CEA76"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AB592D" w14:textId="2636954B"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88FE58" w14:textId="4477169E"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4.00 (3.00-8.00)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925E7F" w14:textId="27AB8BAF"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4.00 (3.00-5.00)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3FF085" w14:textId="7B1A7BB5"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11.00 (10.00-13.00)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FB1BF9" w14:textId="4208C55E"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D74C25" w14:paraId="3D25E93D"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997EAB" w14:textId="7C92729F"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9D2DD3"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2.00 (1.00-11.00)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F3F157"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2.00 (1.00-2.00)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7E497C"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16.00 (13.00-18.00)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D5DA57"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D74C25" w14:paraId="6BAB3573"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719463" w14:textId="694DB6E9" w:rsidR="00D74C25" w:rsidRDefault="00D74C25" w:rsidP="00D74C25">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SOFA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5681E5"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4.00 (3.00-5.00)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C1DF45"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3.00 (3.00-4.00)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9F32EF"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5.50 (4.00-8.00)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71BEA3"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D74C25" w14:paraId="22875554" w14:textId="77777777" w:rsidTr="00D74C25">
        <w:trPr>
          <w:jc w:val="center"/>
        </w:trPr>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22E6C7F" w14:textId="6A9D1916" w:rsidR="00D74C25" w:rsidRDefault="00D74C25" w:rsidP="00D74C25">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GCS</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A051761"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15.00 (14.00-15.00)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05EDCDF"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15.00 (15.00-15.00)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24C41C9"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13.00 (12.00-15.00)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2848FA4"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850775" w14:paraId="2A6E0812" w14:textId="77777777" w:rsidTr="00D74C25">
        <w:trPr>
          <w:jc w:val="center"/>
        </w:trPr>
        <w:tc>
          <w:tcPr>
            <w:tcW w:w="0" w:type="auto"/>
            <w:gridSpan w:val="5"/>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CE14DAF"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1</w:t>
            </w:r>
            <w:r>
              <w:rPr>
                <w:rFonts w:ascii="Arial" w:eastAsia="Arial" w:hAnsi="Arial" w:cs="Arial"/>
                <w:color w:val="000000"/>
                <w:sz w:val="16"/>
                <w:szCs w:val="16"/>
              </w:rPr>
              <w:t>Median (Q1-Q3)</w:t>
            </w:r>
          </w:p>
        </w:tc>
      </w:tr>
      <w:tr w:rsidR="00850775" w14:paraId="3E889071" w14:textId="77777777" w:rsidTr="00D74C25">
        <w:trPr>
          <w:jc w:val="center"/>
        </w:trPr>
        <w:tc>
          <w:tcPr>
            <w:tcW w:w="0" w:type="auto"/>
            <w:gridSpan w:val="5"/>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A3857AE"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2</w:t>
            </w:r>
            <w:r>
              <w:rPr>
                <w:rFonts w:ascii="Arial" w:eastAsia="Arial" w:hAnsi="Arial" w:cs="Arial"/>
                <w:color w:val="000000"/>
                <w:sz w:val="16"/>
                <w:szCs w:val="16"/>
              </w:rPr>
              <w:t>Wilcoxon rank sum test</w:t>
            </w:r>
          </w:p>
        </w:tc>
      </w:tr>
    </w:tbl>
    <w:p w14:paraId="181A1DEA" w14:textId="77777777" w:rsidR="00850775"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NEWS, national early warning score; SOFA, sequential organ failure assessment; GCS, Glasgow coma scale. SOFA and GCS are day-0 values. Values are median (IQR) or n (%). P values: Mann-Whitney U test for median (IQR) rows, chi-square or Fisher exact test for categorical rows. One patient with an unrecorded outcome is excluded from every panel, and one with unrecorded sex from the sex row. IQR, interquartile range.</w:t>
      </w:r>
    </w:p>
    <w:p w14:paraId="3CFA4BD6" w14:textId="62E3DF47" w:rsidR="00850775" w:rsidRDefault="00850775"/>
    <w:p w14:paraId="693C2290" w14:textId="77777777" w:rsidR="00850775" w:rsidRDefault="00000000">
      <w:pPr>
        <w:pStyle w:val="Heading1"/>
      </w:pPr>
      <w:r>
        <w:lastRenderedPageBreak/>
        <w:t>Table 1d. Biochemical parameters (N = 101)</w:t>
      </w:r>
    </w:p>
    <w:tbl>
      <w:tblPr>
        <w:tblW w:w="0" w:type="pct"/>
        <w:jc w:val="center"/>
        <w:tblLook w:val="0420" w:firstRow="1" w:lastRow="0" w:firstColumn="0" w:lastColumn="0" w:noHBand="0" w:noVBand="1"/>
      </w:tblPr>
      <w:tblGrid>
        <w:gridCol w:w="2609"/>
        <w:gridCol w:w="1793"/>
        <w:gridCol w:w="1793"/>
        <w:gridCol w:w="1793"/>
        <w:gridCol w:w="736"/>
      </w:tblGrid>
      <w:tr w:rsidR="00850775" w14:paraId="2D4F5A29" w14:textId="77777777">
        <w:trPr>
          <w:tblHeader/>
          <w:jc w:val="center"/>
        </w:trPr>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306D5A4"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b/>
                <w:color w:val="000000"/>
                <w:sz w:val="16"/>
                <w:szCs w:val="16"/>
              </w:rPr>
              <w:t>Characteristic</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83EBA8F"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Overall</w:t>
            </w:r>
            <w:r>
              <w:rPr>
                <w:rFonts w:ascii="Arial" w:eastAsia="Arial" w:hAnsi="Arial" w:cs="Arial"/>
                <w:color w:val="000000"/>
                <w:sz w:val="16"/>
                <w:szCs w:val="16"/>
              </w:rPr>
              <w:t xml:space="preserve">  </w:t>
            </w:r>
            <w:r>
              <w:rPr>
                <w:rFonts w:ascii="Arial" w:eastAsia="Arial" w:hAnsi="Arial" w:cs="Arial"/>
                <w:color w:val="000000"/>
                <w:sz w:val="16"/>
                <w:szCs w:val="16"/>
              </w:rPr>
              <w:br/>
              <w:t>N = 101</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987F2D1"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Survivor</w:t>
            </w:r>
            <w:r>
              <w:rPr>
                <w:rFonts w:ascii="Arial" w:eastAsia="Arial" w:hAnsi="Arial" w:cs="Arial"/>
                <w:color w:val="000000"/>
                <w:sz w:val="16"/>
                <w:szCs w:val="16"/>
              </w:rPr>
              <w:t xml:space="preserve">  </w:t>
            </w:r>
            <w:r>
              <w:rPr>
                <w:rFonts w:ascii="Arial" w:eastAsia="Arial" w:hAnsi="Arial" w:cs="Arial"/>
                <w:color w:val="000000"/>
                <w:sz w:val="16"/>
                <w:szCs w:val="16"/>
              </w:rPr>
              <w:br/>
              <w:t>N = 75</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F7B00F0"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Non-survivor</w:t>
            </w:r>
            <w:r>
              <w:rPr>
                <w:rFonts w:ascii="Arial" w:eastAsia="Arial" w:hAnsi="Arial" w:cs="Arial"/>
                <w:color w:val="000000"/>
                <w:sz w:val="16"/>
                <w:szCs w:val="16"/>
              </w:rPr>
              <w:t xml:space="preserve">  </w:t>
            </w:r>
            <w:r>
              <w:rPr>
                <w:rFonts w:ascii="Arial" w:eastAsia="Arial" w:hAnsi="Arial" w:cs="Arial"/>
                <w:color w:val="000000"/>
                <w:sz w:val="16"/>
                <w:szCs w:val="16"/>
              </w:rPr>
              <w:br/>
              <w:t>N = 26</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CDFB5D3"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p-value</w:t>
            </w:r>
            <w:r>
              <w:rPr>
                <w:rFonts w:ascii="Arial" w:eastAsia="Arial" w:hAnsi="Arial" w:cs="Arial"/>
                <w:color w:val="000000"/>
                <w:sz w:val="16"/>
                <w:szCs w:val="16"/>
                <w:vertAlign w:val="superscript"/>
              </w:rPr>
              <w:t>2</w:t>
            </w:r>
          </w:p>
        </w:tc>
      </w:tr>
      <w:tr w:rsidR="00850775" w14:paraId="25798BCD" w14:textId="77777777">
        <w:trPr>
          <w:jc w:val="center"/>
        </w:trPr>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42B022"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Creatinine (mg/dL)</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6BEF02"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1.91 (0.86)</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BCCD5B"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1.82 (0.82)</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1F0DA7"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2.15 (0.92)</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5B813A"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0.117</w:t>
            </w:r>
          </w:p>
        </w:tc>
      </w:tr>
      <w:tr w:rsidR="00850775" w14:paraId="6CFC07F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F5095F"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Total bilirubin (mg/dL)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754971"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0.97 (0.89)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8F5C47"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0.91 (0.81)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D3DCAB"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1.13 (1.10)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C573E5"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0.340</w:t>
            </w:r>
          </w:p>
        </w:tc>
      </w:tr>
      <w:tr w:rsidR="00850775" w14:paraId="089FCF8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CB28B0"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PaO2/FiO2 (mmHg)</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E4AF31"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319.23 (68.70)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21E109"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327.97 (60.17)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C3083D"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294.00 (85.25)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1FCA47"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0.069</w:t>
            </w:r>
          </w:p>
        </w:tc>
      </w:tr>
      <w:tr w:rsidR="00850775" w14:paraId="27CEAA5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E92E54"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ALT (U/L)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A346E0"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43.00 (41.00-47.00)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E2CAAD"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43.00 (41.00-46.00)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863DBE"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43.00 (39.00-55.00)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FB7544"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0.799</w:t>
            </w:r>
          </w:p>
        </w:tc>
      </w:tr>
      <w:tr w:rsidR="00850775" w14:paraId="3CFA080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69902A"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AST (U/L)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CC7CD0"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33.00 (32.00-37.00)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DD246F"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33.00 (32.00-36.00)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CB8D51"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34.00 (32.00-38.00)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F931D8"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0.223</w:t>
            </w:r>
          </w:p>
        </w:tc>
      </w:tr>
      <w:tr w:rsidR="00850775" w14:paraId="4983C28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11F4B7"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Sodium (mmol/L)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E5EEF7"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138.00 (134.00-144.00)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0D5571"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138.00 (136.00-144.00)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93B67B"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132.50 (130.00-138.00)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CC4BC6"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850775" w14:paraId="337BCAD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CA4F1E"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Potassium (mmol/L)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4A13D5"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4.20 (3.80-4.70)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E7955D"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4.30 (3.70-4.80)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59F976"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3.90 (3.80-4.30)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C3F430"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0.536</w:t>
            </w:r>
          </w:p>
        </w:tc>
      </w:tr>
      <w:tr w:rsidR="00850775" w14:paraId="0B6E51E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21D8F3"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Random blood glucose (mmol/L)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8CAE41"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6.40 (5.80-7.80)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05D47E"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6.30 (5.70-7.20)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B5E0A8"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7.85 (6.30-13.20)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7862AD"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0.001</w:t>
            </w:r>
          </w:p>
        </w:tc>
      </w:tr>
      <w:tr w:rsidR="00850775" w14:paraId="3CA19B01" w14:textId="77777777">
        <w:trPr>
          <w:jc w:val="center"/>
        </w:trPr>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249CB17"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Lactate (mmol/L)</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400EA9B"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0.50 (0.50-0.91)</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234E718"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0.50 (0.50-0.50)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29252B2"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1.31 (0.50-3.28)</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27B3B60"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850775" w14:paraId="6DBD3CF0" w14:textId="77777777">
        <w:trPr>
          <w:jc w:val="center"/>
        </w:trPr>
        <w:tc>
          <w:tcPr>
            <w:tcW w:w="0" w:type="auto"/>
            <w:gridSpan w:val="5"/>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EC459FF"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1</w:t>
            </w:r>
            <w:r>
              <w:rPr>
                <w:rFonts w:ascii="Arial" w:eastAsia="Arial" w:hAnsi="Arial" w:cs="Arial"/>
                <w:color w:val="000000"/>
                <w:sz w:val="16"/>
                <w:szCs w:val="16"/>
              </w:rPr>
              <w:t>Mean (SD); Median (Q1-Q3)</w:t>
            </w:r>
          </w:p>
        </w:tc>
      </w:tr>
      <w:tr w:rsidR="00850775" w14:paraId="60AC84E3" w14:textId="77777777">
        <w:trPr>
          <w:jc w:val="center"/>
        </w:trPr>
        <w:tc>
          <w:tcPr>
            <w:tcW w:w="0" w:type="auto"/>
            <w:gridSpan w:val="5"/>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FD7B0F6"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2</w:t>
            </w:r>
            <w:r>
              <w:rPr>
                <w:rFonts w:ascii="Arial" w:eastAsia="Arial" w:hAnsi="Arial" w:cs="Arial"/>
                <w:color w:val="000000"/>
                <w:sz w:val="16"/>
                <w:szCs w:val="16"/>
              </w:rPr>
              <w:t>Welch Two Sample t-test; Wilcoxon rank sum test</w:t>
            </w:r>
          </w:p>
        </w:tc>
      </w:tr>
    </w:tbl>
    <w:p w14:paraId="5572E928" w14:textId="77777777" w:rsidR="00850775"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Creatinine, total bilirubin and PaO2/FiO2 are mean (SD) and compared by t test, as in the reference paper; the rest are median (IQR). Values are median (IQR) or n (%). P values: Mann-Whitney U test for median (IQR) rows, chi-square or Fisher exact test for categorical rows. One patient with an unrecorded outcome is excluded from every panel, and one with unrecorded sex from the sex row. IQR, interquartile range.</w:t>
      </w:r>
    </w:p>
    <w:p w14:paraId="34678490" w14:textId="5AF99888" w:rsidR="00850775" w:rsidRDefault="00850775"/>
    <w:p w14:paraId="02556AC6" w14:textId="77777777" w:rsidR="00850775" w:rsidRDefault="00000000">
      <w:pPr>
        <w:pStyle w:val="Heading1"/>
      </w:pPr>
      <w:r>
        <w:t xml:space="preserve">Table 1e. </w:t>
      </w:r>
      <w:proofErr w:type="spellStart"/>
      <w:r>
        <w:t>Haematological</w:t>
      </w:r>
      <w:proofErr w:type="spellEnd"/>
      <w:r>
        <w:t xml:space="preserve"> parameters and derived ratios (N = 101)</w:t>
      </w:r>
    </w:p>
    <w:tbl>
      <w:tblPr>
        <w:tblW w:w="4233" w:type="pct"/>
        <w:jc w:val="center"/>
        <w:tblLook w:val="0420" w:firstRow="1" w:lastRow="0" w:firstColumn="0" w:lastColumn="0" w:noHBand="0" w:noVBand="1"/>
      </w:tblPr>
      <w:tblGrid>
        <w:gridCol w:w="1250"/>
        <w:gridCol w:w="1884"/>
        <w:gridCol w:w="1884"/>
        <w:gridCol w:w="1884"/>
        <w:gridCol w:w="773"/>
      </w:tblGrid>
      <w:tr w:rsidR="00850775" w14:paraId="1702CE12" w14:textId="77777777" w:rsidTr="00D74C25">
        <w:trPr>
          <w:tblHeader/>
          <w:jc w:val="center"/>
        </w:trPr>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1EDD4F8"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b/>
                <w:color w:val="000000"/>
                <w:sz w:val="16"/>
                <w:szCs w:val="16"/>
              </w:rPr>
              <w:t>Characteristic</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C0FF9ED"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Overall</w:t>
            </w:r>
            <w:r>
              <w:rPr>
                <w:rFonts w:ascii="Arial" w:eastAsia="Arial" w:hAnsi="Arial" w:cs="Arial"/>
                <w:color w:val="000000"/>
                <w:sz w:val="16"/>
                <w:szCs w:val="16"/>
              </w:rPr>
              <w:t xml:space="preserve">  </w:t>
            </w:r>
            <w:r>
              <w:rPr>
                <w:rFonts w:ascii="Arial" w:eastAsia="Arial" w:hAnsi="Arial" w:cs="Arial"/>
                <w:color w:val="000000"/>
                <w:sz w:val="16"/>
                <w:szCs w:val="16"/>
              </w:rPr>
              <w:br/>
              <w:t>N = 101</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BF3BCAF"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Survivor</w:t>
            </w:r>
            <w:r>
              <w:rPr>
                <w:rFonts w:ascii="Arial" w:eastAsia="Arial" w:hAnsi="Arial" w:cs="Arial"/>
                <w:color w:val="000000"/>
                <w:sz w:val="16"/>
                <w:szCs w:val="16"/>
              </w:rPr>
              <w:t xml:space="preserve">  </w:t>
            </w:r>
            <w:r>
              <w:rPr>
                <w:rFonts w:ascii="Arial" w:eastAsia="Arial" w:hAnsi="Arial" w:cs="Arial"/>
                <w:color w:val="000000"/>
                <w:sz w:val="16"/>
                <w:szCs w:val="16"/>
              </w:rPr>
              <w:br/>
              <w:t>N = 75</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09A5944"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Non-survivor</w:t>
            </w:r>
            <w:r>
              <w:rPr>
                <w:rFonts w:ascii="Arial" w:eastAsia="Arial" w:hAnsi="Arial" w:cs="Arial"/>
                <w:color w:val="000000"/>
                <w:sz w:val="16"/>
                <w:szCs w:val="16"/>
              </w:rPr>
              <w:t xml:space="preserve">  </w:t>
            </w:r>
            <w:r>
              <w:rPr>
                <w:rFonts w:ascii="Arial" w:eastAsia="Arial" w:hAnsi="Arial" w:cs="Arial"/>
                <w:color w:val="000000"/>
                <w:sz w:val="16"/>
                <w:szCs w:val="16"/>
              </w:rPr>
              <w:br/>
              <w:t>N = 26</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C5F81C9"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p-value</w:t>
            </w:r>
            <w:r>
              <w:rPr>
                <w:rFonts w:ascii="Arial" w:eastAsia="Arial" w:hAnsi="Arial" w:cs="Arial"/>
                <w:color w:val="000000"/>
                <w:sz w:val="16"/>
                <w:szCs w:val="16"/>
                <w:vertAlign w:val="superscript"/>
              </w:rPr>
              <w:t>2</w:t>
            </w:r>
          </w:p>
        </w:tc>
      </w:tr>
      <w:tr w:rsidR="00D74C25" w14:paraId="23BA9AAB" w14:textId="77777777" w:rsidTr="00D74C25">
        <w:trPr>
          <w:jc w:val="center"/>
        </w:trPr>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A8380B" w14:textId="489AC7A4" w:rsidR="00D74C25" w:rsidRDefault="00D74C25" w:rsidP="00D74C25">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Neutrophil</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7ADDFC" w14:textId="3BAF5AE9"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A2B3CF" w14:textId="2E6389EF"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D8ECEF" w14:textId="3FF829AC"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065369" w14:textId="081C47B9"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D74C25" w14:paraId="2E68761D"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CC5C73" w14:textId="436928A8"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0388CF" w14:textId="180E7B0A"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11.36 (9.75-15.99)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A44FA8" w14:textId="680F6EC4"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11.31 (9.36-13.95)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90AD6E" w14:textId="6D4D4FB1"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14.55 (10.47-18.50)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5A4726" w14:textId="2C6B9B5A"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color w:val="000000"/>
                <w:sz w:val="16"/>
                <w:szCs w:val="16"/>
              </w:rPr>
              <w:t>0.056</w:t>
            </w:r>
          </w:p>
        </w:tc>
      </w:tr>
      <w:tr w:rsidR="00D74C25" w14:paraId="4DA12E47"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B84322" w14:textId="070BBAE4"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F41A5C" w14:textId="53202D6A"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11.25 (8.87-15.30)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A42DAD" w14:textId="147B26F5"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10.83 (8.56-13.12)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7936D8" w14:textId="53924A9D"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13.30 (10.60-18.62)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39ACA5" w14:textId="2E45390F"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0.020</w:t>
            </w:r>
          </w:p>
        </w:tc>
      </w:tr>
      <w:tr w:rsidR="00D74C25" w14:paraId="372CB28B"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88135E" w14:textId="67E1E343"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5BFF60"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10.26 (8.08-13.50)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60D407"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9.72 (7.74-11.49)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B2D555"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14.94 (12.00-19.35)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AEC79D"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D74C25" w14:paraId="6EB82A77"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C93A43" w14:textId="5FD877A6" w:rsidR="00D74C25" w:rsidRDefault="00D74C25" w:rsidP="00D74C25">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Lymphocyte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CD04A4"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37DB6D"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E9A1E3"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F471A2"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p>
        </w:tc>
      </w:tr>
      <w:tr w:rsidR="00D74C25" w14:paraId="358A9B8E"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CA6200" w14:textId="6FDC4871"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1E7C3C"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0.79 (0.61-1.04)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90C24C"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0.80 (0.61-1.06)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7A8F70"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0.72 (0.60-0.99)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DD8D83"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0.641</w:t>
            </w:r>
          </w:p>
        </w:tc>
      </w:tr>
      <w:tr w:rsidR="00D74C25" w14:paraId="5F34D3B5"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7E5C92" w14:textId="1025F179"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B2198B"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0.90 (0.74-1.21)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8AAE6E"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0.90 (0.74-1.21)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529000"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0.89 (0.73-1.26)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6B01E6"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0.966</w:t>
            </w:r>
          </w:p>
        </w:tc>
      </w:tr>
      <w:tr w:rsidR="00D74C25" w14:paraId="12E73003"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AAAA0A" w14:textId="0BBF6A4E"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49E899"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1.10 (0.85-1.20)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6CFA71"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1.10 (1.00-1.21)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D0981D"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0.75 (0.57-0.99)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689349"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D74C25" w14:paraId="3D880AE9"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604B57" w14:textId="495DF2D9" w:rsidR="00D74C25" w:rsidRDefault="00D74C25" w:rsidP="00D74C25">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Platelet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3720DE"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F4E3CE"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D412C2"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E04371"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p>
        </w:tc>
      </w:tr>
      <w:tr w:rsidR="00D74C25" w14:paraId="29D81774"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29AA6C" w14:textId="3D44862A"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7BC814"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150.00 (130.00-190.00)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B76EC0"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149.00 (130.00-180.00)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207A2B"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178.00 (115.00-211.00)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FB82DC"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0.047</w:t>
            </w:r>
          </w:p>
        </w:tc>
      </w:tr>
      <w:tr w:rsidR="00D74C25" w14:paraId="031B632F"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087569" w14:textId="70C5FFB7"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8D26CA"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172.00 (130.00-205.00)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1617EF"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180.00 (150.00-205.00)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A0EBBC"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151.50 (105.00-200.00)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80892D"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0.193</w:t>
            </w:r>
          </w:p>
        </w:tc>
      </w:tr>
      <w:tr w:rsidR="00D74C25" w14:paraId="4A265C9D"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B8C1C3" w14:textId="6DE2146E"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EE3ED1"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230.00 (182.00-280.00)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ECB4C3"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235.00 (210.00-280.00)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DF78B3"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149.00 (95.00-190.00)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265F64"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D74C25" w14:paraId="06F78608"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1475A4" w14:textId="1536C02B" w:rsidR="00D74C25" w:rsidRDefault="00D74C25" w:rsidP="00D74C25">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NLR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F201D3"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3CCF33"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E59F50"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1D73FC"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p>
        </w:tc>
      </w:tr>
      <w:tr w:rsidR="00D74C25" w14:paraId="4716348D"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BBD258" w14:textId="1B094FB9"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81559C"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16.00 (12.82-19.49)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BDFAC4"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14.95 (12.76-18.36)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4A1AC8"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18.06 (13.18-22.24)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F21B83"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0.094</w:t>
            </w:r>
          </w:p>
        </w:tc>
      </w:tr>
      <w:tr w:rsidR="00D74C25" w14:paraId="2AAC4C1A"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EAD566" w14:textId="06EA26EF"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096B2C"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12.64 (9.69-14.83)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61248A"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12.05 (9.69-14.33)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C3ACC1"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14.22 (9.88-17.80)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C75F9F"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0.077</w:t>
            </w:r>
          </w:p>
        </w:tc>
      </w:tr>
      <w:tr w:rsidR="00D74C25" w14:paraId="39AEE5C9"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F0464E" w14:textId="571ECFA8"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C5F567"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9.00 (7.80-12.86)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644CCF"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8.41 (7.31-9.33)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E35341"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18.00 (13.66-22.83)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FDA4FA"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D74C25" w14:paraId="10BD8F84"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91B3D0" w14:textId="541155BE" w:rsidR="00D74C25" w:rsidRDefault="00D74C25" w:rsidP="00D74C25">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NLPR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AC1F6E"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3EBC3F"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C864F9"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D6851E"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p>
        </w:tc>
      </w:tr>
      <w:tr w:rsidR="00D74C25" w14:paraId="15B4EF12"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B21721" w14:textId="55C77F4A"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2E0EED"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10.23 (8.76-12.23)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FF6DF2"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10.51 (9.05-12.69)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299A35"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9.90 (7.28-11.98)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0DAD0F"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0.527</w:t>
            </w:r>
          </w:p>
        </w:tc>
      </w:tr>
      <w:tr w:rsidR="00D74C25" w14:paraId="7B508AD4"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44381D" w14:textId="65C63C05"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29A1AE"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7.32 (6.11-9.18)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2C4E54"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7.04 (5.96-7.89)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C5B63E"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9.42 (8.50-10.89)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ED5E8A"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D74C25" w14:paraId="1C08247E" w14:textId="77777777" w:rsidTr="00D74C25">
        <w:trPr>
          <w:jc w:val="center"/>
        </w:trPr>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BEAD7C8" w14:textId="7F89187A"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5</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B64FBBB"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3.82 (3.11-8.62)</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C1A1A3C"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3.51 (2.94-4.16)</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06D5FD1"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12.21 (10.47-16.14)</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F019D9C"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850775" w14:paraId="0A070700" w14:textId="77777777" w:rsidTr="00D74C25">
        <w:trPr>
          <w:jc w:val="center"/>
        </w:trPr>
        <w:tc>
          <w:tcPr>
            <w:tcW w:w="0" w:type="auto"/>
            <w:gridSpan w:val="5"/>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F6CBFCD"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1</w:t>
            </w:r>
            <w:r>
              <w:rPr>
                <w:rFonts w:ascii="Arial" w:eastAsia="Arial" w:hAnsi="Arial" w:cs="Arial"/>
                <w:color w:val="000000"/>
                <w:sz w:val="16"/>
                <w:szCs w:val="16"/>
              </w:rPr>
              <w:t>Median (Q1-Q3)</w:t>
            </w:r>
          </w:p>
        </w:tc>
      </w:tr>
      <w:tr w:rsidR="00850775" w14:paraId="1803B6C2" w14:textId="77777777" w:rsidTr="00D74C25">
        <w:trPr>
          <w:jc w:val="center"/>
        </w:trPr>
        <w:tc>
          <w:tcPr>
            <w:tcW w:w="0" w:type="auto"/>
            <w:gridSpan w:val="5"/>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AA4314A"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2</w:t>
            </w:r>
            <w:r>
              <w:rPr>
                <w:rFonts w:ascii="Arial" w:eastAsia="Arial" w:hAnsi="Arial" w:cs="Arial"/>
                <w:color w:val="000000"/>
                <w:sz w:val="16"/>
                <w:szCs w:val="16"/>
              </w:rPr>
              <w:t>Wilcoxon rank sum test</w:t>
            </w:r>
          </w:p>
        </w:tc>
      </w:tr>
    </w:tbl>
    <w:p w14:paraId="6186DFE8" w14:textId="77777777" w:rsidR="00850775"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Neutrophil, lymphocyte and platelet counts are 10^9/L. NLR = neutrophil / lymphocyte; NLPR = NLR x 100 / platelet count. Day-3 platelet count and NLPR are missing for two patients whose recorded platelet value was implausible and was voided in cleaning. Values are median (IQR) or n (%). P values: Mann-Whitney U test for median (IQR) rows, chi-square or Fisher exact test for categorical rows. One patient with an unrecorded outcome is excluded from every panel, and one with unrecorded sex from the sex row. IQR, interquartile range.</w:t>
      </w:r>
    </w:p>
    <w:p w14:paraId="0E48A04D" w14:textId="77777777" w:rsidR="00850775" w:rsidRDefault="00000000">
      <w:r>
        <w:br w:type="page"/>
      </w:r>
    </w:p>
    <w:p w14:paraId="133A555C" w14:textId="77777777" w:rsidR="00850775" w:rsidRDefault="00000000">
      <w:pPr>
        <w:pStyle w:val="Heading1"/>
      </w:pPr>
      <w:r>
        <w:lastRenderedPageBreak/>
        <w:t>Table 2. Multivariable logistic regression exploring the association of NLR (d5) with in-hospital mortality</w:t>
      </w:r>
    </w:p>
    <w:tbl>
      <w:tblPr>
        <w:tblW w:w="0" w:type="auto"/>
        <w:jc w:val="center"/>
        <w:tblLayout w:type="fixed"/>
        <w:tblLook w:val="0420" w:firstRow="1" w:lastRow="0" w:firstColumn="0" w:lastColumn="0" w:noHBand="0" w:noVBand="1"/>
      </w:tblPr>
      <w:tblGrid>
        <w:gridCol w:w="1980"/>
        <w:gridCol w:w="1204"/>
        <w:gridCol w:w="1470"/>
        <w:gridCol w:w="860"/>
      </w:tblGrid>
      <w:tr w:rsidR="00850775" w14:paraId="330AB293" w14:textId="77777777">
        <w:trPr>
          <w:tblHeader/>
          <w:jc w:val="center"/>
        </w:trPr>
        <w:tc>
          <w:tcPr>
            <w:tcW w:w="19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E9646B"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b/>
                <w:color w:val="000000"/>
                <w:sz w:val="18"/>
                <w:szCs w:val="18"/>
              </w:rPr>
            </w:pPr>
            <w:r>
              <w:rPr>
                <w:rFonts w:ascii="Arial" w:eastAsia="Arial" w:hAnsi="Arial" w:cs="Arial"/>
                <w:b/>
                <w:color w:val="000000"/>
                <w:sz w:val="18"/>
                <w:szCs w:val="18"/>
              </w:rPr>
              <w:t>Factor</w:t>
            </w:r>
          </w:p>
        </w:tc>
        <w:tc>
          <w:tcPr>
            <w:tcW w:w="120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BE26F9"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Odds ratio</w:t>
            </w:r>
          </w:p>
        </w:tc>
        <w:tc>
          <w:tcPr>
            <w:tcW w:w="14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EA10F2"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95% CI</w:t>
            </w:r>
          </w:p>
        </w:tc>
        <w:tc>
          <w:tcPr>
            <w:tcW w:w="8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9902BC"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P</w:t>
            </w:r>
          </w:p>
        </w:tc>
      </w:tr>
      <w:tr w:rsidR="00850775" w14:paraId="4DE63B57" w14:textId="77777777">
        <w:trPr>
          <w:jc w:val="center"/>
        </w:trPr>
        <w:tc>
          <w:tcPr>
            <w:tcW w:w="19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7187CC"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NLR (d5)</w:t>
            </w:r>
          </w:p>
        </w:tc>
        <w:tc>
          <w:tcPr>
            <w:tcW w:w="12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736124"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1.649</w:t>
            </w:r>
          </w:p>
        </w:tc>
        <w:tc>
          <w:tcPr>
            <w:tcW w:w="14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629F95"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1.303-2.559</w:t>
            </w:r>
          </w:p>
        </w:tc>
        <w:tc>
          <w:tcPr>
            <w:tcW w:w="8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90FA7C"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&lt;0.001</w:t>
            </w:r>
          </w:p>
        </w:tc>
      </w:tr>
      <w:tr w:rsidR="00850775" w14:paraId="62ED23D2"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7F5FB6"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Sex (male gender)</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877A31"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2.466</w:t>
            </w:r>
          </w:p>
        </w:tc>
        <w:tc>
          <w:tcPr>
            <w:tcW w:w="14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67A907"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0.293-23.687</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CC5BDE"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0.392</w:t>
            </w:r>
          </w:p>
        </w:tc>
      </w:tr>
      <w:tr w:rsidR="00850775" w14:paraId="4CC806AB"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8416C4"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Age 40-59 y (vs &lt;40)</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6A311F"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0.729</w:t>
            </w:r>
          </w:p>
        </w:tc>
        <w:tc>
          <w:tcPr>
            <w:tcW w:w="14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B5CE3"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0.073-8.510</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57363A"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0.785</w:t>
            </w:r>
          </w:p>
        </w:tc>
      </w:tr>
      <w:tr w:rsidR="00850775" w14:paraId="2985809F"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B49F6B"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Age 60-74 y (vs &lt;40)</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54A8C9"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0.627</w:t>
            </w:r>
          </w:p>
        </w:tc>
        <w:tc>
          <w:tcPr>
            <w:tcW w:w="14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DBE37C"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0.023-12.288</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2FC49"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0.750</w:t>
            </w:r>
          </w:p>
        </w:tc>
      </w:tr>
      <w:tr w:rsidR="00850775" w14:paraId="5165F2ED"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A4103C"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Age 75+ y (vs &lt;40)</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F7151"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1.944</w:t>
            </w:r>
          </w:p>
        </w:tc>
        <w:tc>
          <w:tcPr>
            <w:tcW w:w="14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7AE7A7"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&lt;0.001-93.358</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15ABA0"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0.746</w:t>
            </w:r>
          </w:p>
        </w:tc>
      </w:tr>
      <w:tr w:rsidR="00850775" w14:paraId="474B495C" w14:textId="77777777">
        <w:trPr>
          <w:jc w:val="center"/>
        </w:trPr>
        <w:tc>
          <w:tcPr>
            <w:tcW w:w="19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255AF8"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SOFA</w:t>
            </w:r>
          </w:p>
        </w:tc>
        <w:tc>
          <w:tcPr>
            <w:tcW w:w="12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1FB302"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3.474</w:t>
            </w:r>
          </w:p>
        </w:tc>
        <w:tc>
          <w:tcPr>
            <w:tcW w:w="14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23488A"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1.763-11.504</w:t>
            </w:r>
          </w:p>
        </w:tc>
        <w:tc>
          <w:tcPr>
            <w:tcW w:w="8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A2B6CA"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&lt;0.001</w:t>
            </w:r>
          </w:p>
        </w:tc>
      </w:tr>
    </w:tbl>
    <w:p w14:paraId="2E4A306E" w14:textId="77777777" w:rsidR="00850775"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Firth penalized-likelihood logistic regression with profile-likelihood confidence intervals, used because NLPR (d5) separates the two outcome groups completely and ordinary maximum likelihood does not converge. Adjusted for sex, age group and SOFA, with age &lt;40 years as the reference group. The APACHE II term of the reference paper has no counterpart here: APACHE II was not recorded, and the NEWS score - the available stand-in - also separates the outcome groups, which leaves every coefficient in the model unidentifiable. A confidence bound shown as "&gt;1000" or "&lt;0.001" is not estimable: the profile likelihood is flat in that direction once a perfect separator is in the model. Female sex is the reference category. CI, confidence interval.</w:t>
      </w:r>
    </w:p>
    <w:p w14:paraId="3ABFB690" w14:textId="77777777" w:rsidR="00850775" w:rsidRDefault="00000000">
      <w:pPr>
        <w:pStyle w:val="Heading1"/>
      </w:pPr>
      <w:r>
        <w:t>Table 3. Multivariable logistic regression exploring the association of NLPR (d5) with in-hospital mortality</w:t>
      </w:r>
    </w:p>
    <w:tbl>
      <w:tblPr>
        <w:tblW w:w="0" w:type="auto"/>
        <w:jc w:val="center"/>
        <w:tblLayout w:type="fixed"/>
        <w:tblLook w:val="0420" w:firstRow="1" w:lastRow="0" w:firstColumn="0" w:lastColumn="0" w:noHBand="0" w:noVBand="1"/>
      </w:tblPr>
      <w:tblGrid>
        <w:gridCol w:w="1980"/>
        <w:gridCol w:w="1204"/>
        <w:gridCol w:w="1470"/>
        <w:gridCol w:w="860"/>
      </w:tblGrid>
      <w:tr w:rsidR="00850775" w14:paraId="67E07742" w14:textId="77777777">
        <w:trPr>
          <w:tblHeader/>
          <w:jc w:val="center"/>
        </w:trPr>
        <w:tc>
          <w:tcPr>
            <w:tcW w:w="19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CB8328"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b/>
                <w:color w:val="000000"/>
                <w:sz w:val="18"/>
                <w:szCs w:val="18"/>
              </w:rPr>
            </w:pPr>
            <w:r>
              <w:rPr>
                <w:rFonts w:ascii="Arial" w:eastAsia="Arial" w:hAnsi="Arial" w:cs="Arial"/>
                <w:b/>
                <w:color w:val="000000"/>
                <w:sz w:val="18"/>
                <w:szCs w:val="18"/>
              </w:rPr>
              <w:t>Factor</w:t>
            </w:r>
          </w:p>
        </w:tc>
        <w:tc>
          <w:tcPr>
            <w:tcW w:w="120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73955D"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Odds ratio</w:t>
            </w:r>
          </w:p>
        </w:tc>
        <w:tc>
          <w:tcPr>
            <w:tcW w:w="14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35BF9E"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95% CI</w:t>
            </w:r>
          </w:p>
        </w:tc>
        <w:tc>
          <w:tcPr>
            <w:tcW w:w="8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04D808"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P</w:t>
            </w:r>
          </w:p>
        </w:tc>
      </w:tr>
      <w:tr w:rsidR="00850775" w14:paraId="3A9E12AC" w14:textId="77777777">
        <w:trPr>
          <w:jc w:val="center"/>
        </w:trPr>
        <w:tc>
          <w:tcPr>
            <w:tcW w:w="19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4BFC57"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NLPR (d5)</w:t>
            </w:r>
          </w:p>
        </w:tc>
        <w:tc>
          <w:tcPr>
            <w:tcW w:w="12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1C5584"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2.372</w:t>
            </w:r>
          </w:p>
        </w:tc>
        <w:tc>
          <w:tcPr>
            <w:tcW w:w="14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09A6D5"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1.654-8.554</w:t>
            </w:r>
          </w:p>
        </w:tc>
        <w:tc>
          <w:tcPr>
            <w:tcW w:w="8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21935"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&lt;0.001</w:t>
            </w:r>
          </w:p>
        </w:tc>
      </w:tr>
      <w:tr w:rsidR="00850775" w14:paraId="6D4A23CE"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3F133E"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Sex (male gender)</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D22BA8"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1.927</w:t>
            </w:r>
          </w:p>
        </w:tc>
        <w:tc>
          <w:tcPr>
            <w:tcW w:w="14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E1A8B8"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0.016-357.937</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1268C5"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0.706</w:t>
            </w:r>
          </w:p>
        </w:tc>
      </w:tr>
      <w:tr w:rsidR="00850775" w14:paraId="240EE52F"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4C98A9"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Age 40-59 y (vs &lt;40)</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896AEE"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0.320</w:t>
            </w:r>
          </w:p>
        </w:tc>
        <w:tc>
          <w:tcPr>
            <w:tcW w:w="14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D7F6A4"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&lt;0.001-74.898</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DC4AD"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0.574</w:t>
            </w:r>
          </w:p>
        </w:tc>
      </w:tr>
      <w:tr w:rsidR="00850775" w14:paraId="284E47CC"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7B08B9"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Age 60-74 y (vs &lt;40)</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0A9A72"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0.690</w:t>
            </w:r>
          </w:p>
        </w:tc>
        <w:tc>
          <w:tcPr>
            <w:tcW w:w="14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D3B6D7"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0.001-189.280</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1A557C"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0.859</w:t>
            </w:r>
          </w:p>
        </w:tc>
      </w:tr>
      <w:tr w:rsidR="00850775" w14:paraId="14AC6444"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25171A"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Age 75+ y (vs &lt;40)</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F430E9"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0.634</w:t>
            </w:r>
          </w:p>
        </w:tc>
        <w:tc>
          <w:tcPr>
            <w:tcW w:w="14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054D22"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&lt;0.001-89.469</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D002B"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0.858</w:t>
            </w:r>
          </w:p>
        </w:tc>
      </w:tr>
      <w:tr w:rsidR="00850775" w14:paraId="71F989E2" w14:textId="77777777">
        <w:trPr>
          <w:jc w:val="center"/>
        </w:trPr>
        <w:tc>
          <w:tcPr>
            <w:tcW w:w="19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8F34E2"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SOFA</w:t>
            </w:r>
          </w:p>
        </w:tc>
        <w:tc>
          <w:tcPr>
            <w:tcW w:w="12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EC9412"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1.151</w:t>
            </w:r>
          </w:p>
        </w:tc>
        <w:tc>
          <w:tcPr>
            <w:tcW w:w="14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F96BCE"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0.268-20.919</w:t>
            </w:r>
          </w:p>
        </w:tc>
        <w:tc>
          <w:tcPr>
            <w:tcW w:w="8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A97BA7"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0.816</w:t>
            </w:r>
          </w:p>
        </w:tc>
      </w:tr>
    </w:tbl>
    <w:p w14:paraId="0D2BA99A" w14:textId="77777777" w:rsidR="00850775"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Firth penalized-likelihood logistic regression with profile-likelihood confidence intervals, used because NLPR (d5) separates the two outcome groups completely and ordinary maximum likelihood does not converge. Adjusted for sex, age group and SOFA, with age &lt;40 years as the reference group. The APACHE II term of the reference paper has no counterpart here: APACHE II was not recorded, and the NEWS score - the available stand-in - also separates the outcome groups, which leaves every coefficient in the model unidentifiable. A confidence bound shown as "&gt;1000" or "&lt;0.001" is not estimable: the profile likelihood is flat in that direction once a perfect separator is in the model. Female sex is the reference category. CI, confidence interval.</w:t>
      </w:r>
    </w:p>
    <w:p w14:paraId="70F7F9CD" w14:textId="77777777" w:rsidR="00850775" w:rsidRDefault="00000000">
      <w:pPr>
        <w:pStyle w:val="Heading1"/>
      </w:pPr>
      <w:r>
        <w:t>Table 4. Predictive value of NLR and NLPR at different time points for in-hospital mortality of sepsis patients</w:t>
      </w:r>
    </w:p>
    <w:tbl>
      <w:tblPr>
        <w:tblW w:w="0" w:type="auto"/>
        <w:jc w:val="center"/>
        <w:tblLayout w:type="fixed"/>
        <w:tblLook w:val="0420" w:firstRow="1" w:lastRow="0" w:firstColumn="0" w:lastColumn="0" w:noHBand="0" w:noVBand="1"/>
      </w:tblPr>
      <w:tblGrid>
        <w:gridCol w:w="2385"/>
        <w:gridCol w:w="1404"/>
        <w:gridCol w:w="1204"/>
        <w:gridCol w:w="1204"/>
        <w:gridCol w:w="754"/>
        <w:gridCol w:w="1265"/>
        <w:gridCol w:w="860"/>
      </w:tblGrid>
      <w:tr w:rsidR="00850775" w14:paraId="69C0E34D" w14:textId="77777777">
        <w:trPr>
          <w:tblHeader/>
          <w:jc w:val="center"/>
        </w:trPr>
        <w:tc>
          <w:tcPr>
            <w:tcW w:w="238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37170B"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b/>
                <w:color w:val="000000"/>
                <w:sz w:val="18"/>
                <w:szCs w:val="18"/>
              </w:rPr>
            </w:pPr>
            <w:r>
              <w:rPr>
                <w:rFonts w:ascii="Arial" w:eastAsia="Arial" w:hAnsi="Arial" w:cs="Arial"/>
                <w:b/>
                <w:color w:val="000000"/>
                <w:sz w:val="18"/>
                <w:szCs w:val="18"/>
              </w:rPr>
              <w:t>Parameter</w:t>
            </w:r>
          </w:p>
        </w:tc>
        <w:tc>
          <w:tcPr>
            <w:tcW w:w="140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7BFEA8"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Cut-off value</w:t>
            </w:r>
          </w:p>
        </w:tc>
        <w:tc>
          <w:tcPr>
            <w:tcW w:w="120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E517AC"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Specificity</w:t>
            </w:r>
          </w:p>
        </w:tc>
        <w:tc>
          <w:tcPr>
            <w:tcW w:w="120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C9F483"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Sensitivity</w:t>
            </w:r>
          </w:p>
        </w:tc>
        <w:tc>
          <w:tcPr>
            <w:tcW w:w="75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B5E819"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AUC</w:t>
            </w:r>
          </w:p>
        </w:tc>
        <w:tc>
          <w:tcPr>
            <w:tcW w:w="126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95C025"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95% CI</w:t>
            </w:r>
          </w:p>
        </w:tc>
        <w:tc>
          <w:tcPr>
            <w:tcW w:w="8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F90EFE"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P</w:t>
            </w:r>
          </w:p>
        </w:tc>
      </w:tr>
      <w:tr w:rsidR="00850775" w14:paraId="07262979" w14:textId="77777777">
        <w:trPr>
          <w:jc w:val="center"/>
        </w:trPr>
        <w:tc>
          <w:tcPr>
            <w:tcW w:w="238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DCEBEF"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NLR (d1)</w:t>
            </w:r>
          </w:p>
        </w:tc>
        <w:tc>
          <w:tcPr>
            <w:tcW w:w="1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401A5"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17.963</w:t>
            </w:r>
          </w:p>
        </w:tc>
        <w:tc>
          <w:tcPr>
            <w:tcW w:w="12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CFFE44"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0.680</w:t>
            </w:r>
          </w:p>
        </w:tc>
        <w:tc>
          <w:tcPr>
            <w:tcW w:w="12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5A630D"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0.615</w:t>
            </w:r>
          </w:p>
        </w:tc>
        <w:tc>
          <w:tcPr>
            <w:tcW w:w="75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6B65F"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0.611</w:t>
            </w:r>
          </w:p>
        </w:tc>
        <w:tc>
          <w:tcPr>
            <w:tcW w:w="126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DF53C0"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0.479-0.742</w:t>
            </w:r>
          </w:p>
        </w:tc>
        <w:tc>
          <w:tcPr>
            <w:tcW w:w="8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9C9C55"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0.099</w:t>
            </w:r>
          </w:p>
        </w:tc>
      </w:tr>
      <w:tr w:rsidR="00850775" w14:paraId="1D137847" w14:textId="77777777">
        <w:trPr>
          <w:jc w:val="center"/>
        </w:trPr>
        <w:tc>
          <w:tcPr>
            <w:tcW w:w="238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11AA19"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NLR (d3)</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B76230"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14.088</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3EB4DD"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0.733</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AD4B91"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0.538</w:t>
            </w:r>
          </w:p>
        </w:tc>
        <w:tc>
          <w:tcPr>
            <w:tcW w:w="7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38C5E0"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0.617</w:t>
            </w:r>
          </w:p>
        </w:tc>
        <w:tc>
          <w:tcPr>
            <w:tcW w:w="12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0C182A"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0.477-0.757</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07CB6A"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0.101</w:t>
            </w:r>
          </w:p>
        </w:tc>
      </w:tr>
      <w:tr w:rsidR="00850775" w14:paraId="700D01D5" w14:textId="77777777">
        <w:trPr>
          <w:jc w:val="center"/>
        </w:trPr>
        <w:tc>
          <w:tcPr>
            <w:tcW w:w="238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F9FC4F"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NLR (d5)</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51253D"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11.193</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0E5406"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0.880</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BA533B"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0.962</w:t>
            </w:r>
          </w:p>
        </w:tc>
        <w:tc>
          <w:tcPr>
            <w:tcW w:w="7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17CB62"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0.929</w:t>
            </w:r>
          </w:p>
        </w:tc>
        <w:tc>
          <w:tcPr>
            <w:tcW w:w="12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E25D59"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0.852-1.000</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23E4CB"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w:t>
            </w:r>
          </w:p>
        </w:tc>
      </w:tr>
      <w:tr w:rsidR="00850775" w14:paraId="53109E01" w14:textId="77777777">
        <w:trPr>
          <w:jc w:val="center"/>
        </w:trPr>
        <w:tc>
          <w:tcPr>
            <w:tcW w:w="238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0C2A29"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NLPR (d1)</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BA4261"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14.228</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917B20"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0.920</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2D4614"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0.192</w:t>
            </w:r>
          </w:p>
        </w:tc>
        <w:tc>
          <w:tcPr>
            <w:tcW w:w="7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E643BC"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0.458</w:t>
            </w:r>
          </w:p>
        </w:tc>
        <w:tc>
          <w:tcPr>
            <w:tcW w:w="12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C14E4D"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0.317-0.599</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E5B2FE"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0.560</w:t>
            </w:r>
          </w:p>
        </w:tc>
      </w:tr>
      <w:tr w:rsidR="00850775" w14:paraId="396BDFFA" w14:textId="77777777">
        <w:trPr>
          <w:jc w:val="center"/>
        </w:trPr>
        <w:tc>
          <w:tcPr>
            <w:tcW w:w="238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8A5D23"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NLPR (d3)</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23DA36"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8.487</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7722EF"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0.822</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83F215"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0.769</w:t>
            </w:r>
          </w:p>
        </w:tc>
        <w:tc>
          <w:tcPr>
            <w:tcW w:w="7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EADF80"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0.751</w:t>
            </w:r>
          </w:p>
        </w:tc>
        <w:tc>
          <w:tcPr>
            <w:tcW w:w="12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8D2377"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0.625-0.877</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9670A3"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w:t>
            </w:r>
          </w:p>
        </w:tc>
      </w:tr>
      <w:tr w:rsidR="00850775" w14:paraId="31E4BD7B" w14:textId="77777777">
        <w:trPr>
          <w:jc w:val="center"/>
        </w:trPr>
        <w:tc>
          <w:tcPr>
            <w:tcW w:w="238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7C4D96"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NLPR (d5)</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B9768C"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7.644</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058080"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1F6559"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7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7FDFAD"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12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B4A93D"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1.000-1.000</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CD8E9B"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w:t>
            </w:r>
          </w:p>
        </w:tc>
      </w:tr>
      <w:tr w:rsidR="00850775" w14:paraId="0D3F6E2A" w14:textId="77777777">
        <w:trPr>
          <w:jc w:val="center"/>
        </w:trPr>
        <w:tc>
          <w:tcPr>
            <w:tcW w:w="238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45E41D"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NLPR (d5) &amp; age &amp; SOFA</w:t>
            </w:r>
          </w:p>
        </w:tc>
        <w:tc>
          <w:tcPr>
            <w:tcW w:w="14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4CEA81"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0.545</w:t>
            </w:r>
          </w:p>
        </w:tc>
        <w:tc>
          <w:tcPr>
            <w:tcW w:w="12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CD12A8"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12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518EEB"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75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E4D00C"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126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E0E2DCF"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1.000-1.000</w:t>
            </w:r>
          </w:p>
        </w:tc>
        <w:tc>
          <w:tcPr>
            <w:tcW w:w="8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0022AF"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w:t>
            </w:r>
          </w:p>
        </w:tc>
      </w:tr>
    </w:tbl>
    <w:p w14:paraId="55720BE3" w14:textId="77777777" w:rsidR="00850775"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Cut-off is the Youden-optimal point. The AUC confidence interval and the test of AUC = 0.5 use the DeLong method; where the AUC is exactly 1 that variance is zero and the equivalent exact Mann-Whitney test is reported instead. The combined row is on the predicted-probability scale of a Firth logistic model containing NLPR (d5), age group and SOFA; at that cut-off, for the &lt;</w:t>
      </w:r>
      <w:proofErr w:type="gramStart"/>
      <w:r>
        <w:rPr>
          <w:rFonts w:ascii="Arial" w:eastAsia="Arial" w:hAnsi="Arial" w:cs="Arial"/>
          <w:i/>
          <w:color w:val="000000"/>
          <w:sz w:val="16"/>
          <w:szCs w:val="16"/>
        </w:rPr>
        <w:t>40 year</w:t>
      </w:r>
      <w:proofErr w:type="gramEnd"/>
      <w:r>
        <w:rPr>
          <w:rFonts w:ascii="Arial" w:eastAsia="Arial" w:hAnsi="Arial" w:cs="Arial"/>
          <w:i/>
          <w:color w:val="000000"/>
          <w:sz w:val="16"/>
          <w:szCs w:val="16"/>
        </w:rPr>
        <w:t xml:space="preserve"> age group and SOFA at its median (4), the corresponding NLPR (d5) is 7.74. AUC, area under the ROC curve; CI, confidence interval.</w:t>
      </w:r>
    </w:p>
    <w:sectPr w:rsidR="00850775" w:rsidSect="00747CCE">
      <w:type w:val="continuous"/>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Vrinda">
    <w:panose1 w:val="00000400000000000000"/>
    <w:charset w:val="00"/>
    <w:family w:val="swiss"/>
    <w:pitch w:val="variable"/>
    <w:sig w:usb0="0001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Lucida Grande">
    <w:charset w:val="00"/>
    <w:family w:val="auto"/>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925FD"/>
    <w:multiLevelType w:val="multilevel"/>
    <w:tmpl w:val="88F45F08"/>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2858354">
    <w:abstractNumId w:val="1"/>
  </w:num>
  <w:num w:numId="2" w16cid:durableId="2070491484">
    <w:abstractNumId w:val="2"/>
  </w:num>
  <w:num w:numId="3" w16cid:durableId="1251086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379D"/>
    <w:rsid w:val="00036527"/>
    <w:rsid w:val="00073835"/>
    <w:rsid w:val="001379FE"/>
    <w:rsid w:val="001C0A13"/>
    <w:rsid w:val="001D75AB"/>
    <w:rsid w:val="0035500D"/>
    <w:rsid w:val="00362E65"/>
    <w:rsid w:val="004158F9"/>
    <w:rsid w:val="00457CF1"/>
    <w:rsid w:val="00554000"/>
    <w:rsid w:val="00747CCE"/>
    <w:rsid w:val="007B3E96"/>
    <w:rsid w:val="00850775"/>
    <w:rsid w:val="008F1F48"/>
    <w:rsid w:val="00901463"/>
    <w:rsid w:val="00946CB3"/>
    <w:rsid w:val="00AE18EF"/>
    <w:rsid w:val="00AE1BDD"/>
    <w:rsid w:val="00B3547C"/>
    <w:rsid w:val="00B4379D"/>
    <w:rsid w:val="00C27329"/>
    <w:rsid w:val="00C31EEB"/>
    <w:rsid w:val="00D74C25"/>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bidi="bn-BD"/>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CB083A"/>
  <w14:defaultImageDpi w14:val="300"/>
  <w15:docId w15:val="{82A812A4-2F41-F746-AAB1-47BA7D9E8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rong1">
    <w:name w:val="Strong1"/>
    <w:basedOn w:val="DefaultParagraphFon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ghtList-Accent2">
    <w:name w:val="Light List Accent 2"/>
    <w:basedOn w:val="Table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Heading1Char">
    <w:name w:val="Heading 1 Char"/>
    <w:basedOn w:val="DefaultParagraphFont"/>
    <w:link w:val="Heading1"/>
    <w:uiPriority w:val="9"/>
    <w:rsid w:val="00362E65"/>
    <w:rPr>
      <w:rFonts w:asciiTheme="majorHAnsi" w:eastAsiaTheme="majorEastAsia" w:hAnsiTheme="majorHAnsi" w:cstheme="majorBidi"/>
      <w:b/>
      <w:bCs/>
      <w:sz w:val="32"/>
      <w:szCs w:val="32"/>
    </w:rPr>
  </w:style>
  <w:style w:type="character" w:customStyle="1" w:styleId="Heading2Char">
    <w:name w:val="Heading 2 Char"/>
    <w:basedOn w:val="DefaultParagraphFont"/>
    <w:link w:val="Heading2"/>
    <w:uiPriority w:val="9"/>
    <w:semiHidden/>
    <w:rsid w:val="00362E65"/>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Professional">
    <w:name w:val="Table Professional"/>
    <w:basedOn w:val="Table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OC1">
    <w:name w:val="toc 1"/>
    <w:basedOn w:val="Normal"/>
    <w:next w:val="Normal"/>
    <w:autoRedefine/>
    <w:uiPriority w:val="39"/>
    <w:unhideWhenUsed/>
    <w:rsid w:val="00FB63E7"/>
    <w:pPr>
      <w:spacing w:after="100"/>
    </w:pPr>
  </w:style>
  <w:style w:type="paragraph" w:styleId="TOC2">
    <w:name w:val="toc 2"/>
    <w:basedOn w:val="Normal"/>
    <w:next w:val="Normal"/>
    <w:autoRedefine/>
    <w:uiPriority w:val="39"/>
    <w:unhideWhenUsed/>
    <w:rsid w:val="00FB63E7"/>
    <w:pPr>
      <w:spacing w:after="100"/>
      <w:ind w:left="240"/>
    </w:pPr>
  </w:style>
  <w:style w:type="paragraph" w:styleId="BalloonText">
    <w:name w:val="Balloon Text"/>
    <w:basedOn w:val="Normal"/>
    <w:link w:val="BalloonTextChar"/>
    <w:uiPriority w:val="99"/>
    <w:semiHidden/>
    <w:unhideWhenUsed/>
    <w:rsid w:val="00FB63E7"/>
    <w:rPr>
      <w:rFonts w:ascii="Lucida Grande" w:hAnsi="Lucida Grande"/>
      <w:sz w:val="18"/>
      <w:szCs w:val="18"/>
    </w:rPr>
  </w:style>
  <w:style w:type="character" w:customStyle="1" w:styleId="BalloonTextChar">
    <w:name w:val="Balloon Text Char"/>
    <w:basedOn w:val="DefaultParagraphFont"/>
    <w:link w:val="BalloonText"/>
    <w:uiPriority w:val="99"/>
    <w:semiHidden/>
    <w:rsid w:val="00FB63E7"/>
    <w:rPr>
      <w:rFonts w:ascii="Lucida Grande" w:hAnsi="Lucida Grande"/>
      <w:sz w:val="18"/>
      <w:szCs w:val="18"/>
    </w:rPr>
  </w:style>
  <w:style w:type="character" w:customStyle="1" w:styleId="referenceid">
    <w:name w:val="reference_id"/>
    <w:basedOn w:val="DefaultParagraphFon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3</Pages>
  <Words>1434</Words>
  <Characters>8174</Characters>
  <Application>Microsoft Office Word</Application>
  <DocSecurity>0</DocSecurity>
  <Lines>68</Lines>
  <Paragraphs>19</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9589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Ibrahim All-Mamun</cp:lastModifiedBy>
  <cp:revision>10</cp:revision>
  <dcterms:created xsi:type="dcterms:W3CDTF">2017-02-28T11:18:00Z</dcterms:created>
  <dcterms:modified xsi:type="dcterms:W3CDTF">2026-08-26T06:33:00Z</dcterms:modified>
  <cp:category/>
</cp:coreProperties>
</file>