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Demographic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426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age_grp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(34%)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(25%)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Residence of the 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(86%)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 status at the time of 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Ex-smoker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smoker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(96%)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5001-10000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(67%)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10001-15000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(21%)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&gt;15000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(8.1%)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Metastatic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1364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(38%)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opposite_breast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Multiple_site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CT_not_completed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RT_not_completed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(31%)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Treatment_completed_but_not_with_in_time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(4.4%)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Bivariate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4"/>
        <w:gridCol w:w="1303"/>
        <w:gridCol w:w="1303"/>
        <w:gridCol w:w="1303"/>
        <w:gridCol w:w="1303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denovometastasis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opposite_breast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Multiple_site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ER/PR/HER2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377"/>
        <w:gridCol w:w="1450"/>
        <w:gridCol w:w="1523"/>
        <w:gridCol w:w="1377"/>
        <w:gridCol w:w="1450"/>
        <w:gridCol w:w="1523"/>
        <w:gridCol w:w="1377"/>
        <w:gridCol w:w="1450"/>
        <w:gridCol w:w="1523"/>
      </w:tblGrid>
      <w:tr>
        <w:trPr>
          <w:trHeight w:val="56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HER2</w:t>
            </w:r>
          </w:p>
        </w:tc>
      </w:tr>
      <w:tr>
        <w:trPr>
          <w:trHeight w:val="77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(29%)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(26%)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(43%)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(38%)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(22%)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opposite_breast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(10%)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Multiple_site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Denovo, Recurrent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303"/>
        <w:gridCol w:w="1413"/>
        <w:gridCol w:w="1346"/>
        <w:gridCol w:w="1303"/>
        <w:gridCol w:w="1303"/>
        <w:gridCol w:w="1303"/>
        <w:gridCol w:w="1303"/>
      </w:tblGrid>
      <w:tr>
        <w:trPr>
          <w:trHeight w:val="571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Metastasis Burden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Metastasis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Denovo Metastasis</w:t>
            </w:r>
          </w:p>
        </w:tc>
      </w:tr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(20%)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(72%)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(72%)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(15%)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(64%)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(72%)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(72%)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Survival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26"/>
        <w:gridCol w:w="1987"/>
        <w:gridCol w:w="1499"/>
        <w:gridCol w:w="1181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Alive with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(8.5%)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Delay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0"/>
        <w:gridCol w:w="1303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delayrx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(41%)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(56%)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(75%)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(37%)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CS vs All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52"/>
        <w:gridCol w:w="2428"/>
        <w:gridCol w:w="1829"/>
        <w:gridCol w:w="1426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Alive with disease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Disease free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symptomaticresponse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radiologivcalresponse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progressive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partial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Palliative_Radiotherapy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Hormone_Therapy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Targeted_Therapy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Zoledronic_Acid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denovometastasis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symp_16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CT_not_completed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RT_not_completed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Treatment_completed_but_not_with_in_time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Cox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01"/>
        <w:gridCol w:w="2368"/>
        <w:gridCol w:w="4509"/>
        <w:gridCol w:w="1181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 Breast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1.98, 3,257,417,548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22,631,728,122,025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66.4, 7,719,274,652,269,265,509,626,860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415,592,400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34.8, 4,965,898,259,103,698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0.11, 255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Symptomatic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Inadequate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0.16, 46.3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2026-06-13T19:05:53Z</dcterms:modified>
  <cp:category/>
</cp:coreProperties>
</file>