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3.** Treatment patterns by MBC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426"/>
        <w:gridCol w:w="1963"/>
        <w:gridCol w:w="2599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Metachronous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systemic treatment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(97%)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(98%)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(96%)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Chemotherapy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Hormonal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Targeted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Palliative radiotherapy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Zoledronic 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 in treatment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Symptomatic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Radiological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Progressive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Adherent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Adherent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2026-06-14T06:29:56Z</dcterms:modified>
  <cp:category/>
</cp:coreProperties>
</file>