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SMART INVENTORY AND DECISION SUPPORT SYSTEM</w:t>
      </w:r>
    </w:p>
    <w:p>
      <w:pPr>
        <w:spacing w:after="220"/>
        <w:jc w:val="center"/>
      </w:pPr>
      <w:r>
        <w:rPr>
          <w:b/>
          <w:bCs/>
          <w:sz w:val="32"/>
          <w:szCs w:val="32"/>
        </w:rPr>
        <w:t xml:space="preserve">FOR SMALL RETAIL BUSINESSES</w:t>
      </w:r>
    </w:p>
    <w:p>
      <w:pPr>
        <w:spacing w:after="100"/>
        <w:jc w:val="center"/>
      </w:pPr>
      <w:r>
        <w:rPr>
          <w:sz w:val="26"/>
          <w:szCs w:val="26"/>
        </w:rPr>
        <w:t xml:space="preserve">Technical Documentation of the Decision Support Modules</w:t>
      </w:r>
    </w:p>
    <w:p>
      <w:pPr>
        <w:pBdr>
          <w:bottom w:val="single" w:color="888888" w:sz="6" w:space="8"/>
        </w:pBdr>
        <w:spacing w:after="400"/>
        <w:jc w:val="center"/>
      </w:pPr>
      <w:r>
        <w:rPr>
          <w:i/>
          <w:iCs/>
          <w:sz w:val="22"/>
          <w:szCs w:val="22"/>
        </w:rPr>
        <w:t xml:space="preserve">Expiry Detection · Buying Advisor · Credit Reminders · Pricing Guidance · Bilingual Interface</w:t>
      </w:r>
    </w:p>
    <w:p>
      <w:pPr>
        <w:pStyle w:val="Heading1"/>
        <w:spacing w:after="130" w:before="260"/>
      </w:pPr>
      <w:r>
        <w:t xml:space="preserve">1. Introduction</w:t>
      </w:r>
    </w:p>
    <w:p>
      <w:pPr>
        <w:spacing w:after="120" w:line="276"/>
      </w:pPr>
      <w:r>
        <w:t xml:space="preserve">This document explains the design and internal logic of the decision support modules of the Smart Inventory and Decision Support System. It covers what each module does, the exact rule or formula it applies, the data it depends on, and a worked example for each.</w:t>
      </w:r>
    </w:p>
    <w:p>
      <w:pPr>
        <w:spacing w:after="120" w:line="276"/>
      </w:pPr>
      <w:r>
        <w:t xml:space="preserve">The system is a multi-tenant mobile application. The back end is built with Laravel (PHP) using a PostgreSQL database, where each registered business receives its own isolated database schema. The mobile front end is built with React Native (Expo). The modules described here implement the functional requirements FR06, FR10, FR12 and FR13 of the project proposal, together with two additional improvements: selling price guidance and a bilingual user interface.</w:t>
      </w:r>
    </w:p>
    <w:p>
      <w:pPr>
        <w:pStyle w:val="Heading2"/>
        <w:spacing w:after="130" w:before="260"/>
      </w:pPr>
      <w:r>
        <w:t xml:space="preserve">1.1 Modules covered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00"/>
      </w:tblGrid>
      <w:tr>
        <w:trPr>
          <w:tblHeader/>
        </w:trPr>
        <w:tc>
          <w:tcPr>
            <w:tcW w:type="dxa" w:w="1500"/>
            <w:shd w:fill="E8E8F0" w:val="clear"/>
            <w:tcMar>
              <w:top w:type="dxa" w:w="80"/>
              <w:left w:type="dxa" w:w="110"/>
              <w:bottom w:type="dxa" w:w="80"/>
              <w:right w:type="dxa" w:w="110"/>
            </w:tcMar>
          </w:tcPr>
          <w:p>
            <w:pPr>
              <w:spacing w:after="0"/>
            </w:pPr>
            <w:r>
              <w:rPr>
                <w:b/>
                <w:bCs/>
                <w:sz w:val="20"/>
                <w:szCs w:val="20"/>
              </w:rPr>
              <w:t xml:space="preserve">Requirement</w:t>
            </w:r>
          </w:p>
        </w:tc>
        <w:tc>
          <w:tcPr>
            <w:tcW w:type="dxa" w:w="3900"/>
            <w:shd w:fill="E8E8F0" w:val="clear"/>
            <w:tcMar>
              <w:top w:type="dxa" w:w="80"/>
              <w:left w:type="dxa" w:w="110"/>
              <w:bottom w:type="dxa" w:w="80"/>
              <w:right w:type="dxa" w:w="110"/>
            </w:tcMar>
          </w:tcPr>
          <w:p>
            <w:pPr>
              <w:spacing w:after="0"/>
            </w:pPr>
            <w:r>
              <w:rPr>
                <w:b/>
                <w:bCs/>
                <w:sz w:val="20"/>
                <w:szCs w:val="20"/>
              </w:rPr>
              <w:t xml:space="preserve">Module</w:t>
            </w:r>
          </w:p>
        </w:tc>
        <w:tc>
          <w:tcPr>
            <w:tcW w:type="dxa" w:w="3600"/>
            <w:shd w:fill="E8E8F0" w:val="clear"/>
            <w:tcMar>
              <w:top w:type="dxa" w:w="80"/>
              <w:left w:type="dxa" w:w="110"/>
              <w:bottom w:type="dxa" w:w="80"/>
              <w:right w:type="dxa" w:w="110"/>
            </w:tcMar>
          </w:tcPr>
          <w:p>
            <w:pPr>
              <w:spacing w:after="0"/>
            </w:pPr>
            <w:r>
              <w:rPr>
                <w:b/>
                <w:bCs/>
                <w:sz w:val="20"/>
                <w:szCs w:val="20"/>
              </w:rPr>
              <w:t xml:space="preserve">Purpose</w:t>
            </w:r>
          </w:p>
        </w:tc>
      </w:tr>
      <w:tr>
        <w:tc>
          <w:tcPr>
            <w:tcW w:type="dxa" w:w="1500"/>
            <w:tcMar>
              <w:top w:type="dxa" w:w="80"/>
              <w:left w:type="dxa" w:w="110"/>
              <w:bottom w:type="dxa" w:w="80"/>
              <w:right w:type="dxa" w:w="110"/>
            </w:tcMar>
          </w:tcPr>
          <w:p>
            <w:pPr>
              <w:spacing w:after="0"/>
            </w:pPr>
            <w:r>
              <w:rPr>
                <w:b w:val="false"/>
                <w:bCs w:val="false"/>
                <w:sz w:val="20"/>
                <w:szCs w:val="20"/>
              </w:rPr>
              <w:t xml:space="preserve">FR06</w:t>
            </w:r>
          </w:p>
        </w:tc>
        <w:tc>
          <w:tcPr>
            <w:tcW w:type="dxa" w:w="3900"/>
            <w:tcMar>
              <w:top w:type="dxa" w:w="80"/>
              <w:left w:type="dxa" w:w="110"/>
              <w:bottom w:type="dxa" w:w="80"/>
              <w:right w:type="dxa" w:w="110"/>
            </w:tcMar>
          </w:tcPr>
          <w:p>
            <w:pPr>
              <w:spacing w:after="0"/>
            </w:pPr>
            <w:r>
              <w:rPr>
                <w:b w:val="false"/>
                <w:bCs w:val="false"/>
                <w:sz w:val="20"/>
                <w:szCs w:val="20"/>
              </w:rPr>
              <w:t xml:space="preserve">Expiry Detection and Alerts</w:t>
            </w:r>
          </w:p>
        </w:tc>
        <w:tc>
          <w:tcPr>
            <w:tcW w:type="dxa" w:w="3600"/>
            <w:tcMar>
              <w:top w:type="dxa" w:w="80"/>
              <w:left w:type="dxa" w:w="110"/>
              <w:bottom w:type="dxa" w:w="80"/>
              <w:right w:type="dxa" w:w="110"/>
            </w:tcMar>
          </w:tcPr>
          <w:p>
            <w:pPr>
              <w:spacing w:after="0"/>
            </w:pPr>
            <w:r>
              <w:rPr>
                <w:b w:val="false"/>
                <w:bCs w:val="false"/>
                <w:sz w:val="20"/>
                <w:szCs w:val="20"/>
              </w:rPr>
              <w:t xml:space="preserve">Warn the owner about expired and soon-to-expire stock</w:t>
            </w:r>
          </w:p>
        </w:tc>
      </w:tr>
      <w:tr>
        <w:tc>
          <w:tcPr>
            <w:tcW w:type="dxa" w:w="1500"/>
            <w:tcMar>
              <w:top w:type="dxa" w:w="80"/>
              <w:left w:type="dxa" w:w="110"/>
              <w:bottom w:type="dxa" w:w="80"/>
              <w:right w:type="dxa" w:w="110"/>
            </w:tcMar>
          </w:tcPr>
          <w:p>
            <w:pPr>
              <w:spacing w:after="0"/>
            </w:pPr>
            <w:r>
              <w:rPr>
                <w:b w:val="false"/>
                <w:bCs w:val="false"/>
                <w:sz w:val="20"/>
                <w:szCs w:val="20"/>
              </w:rPr>
              <w:t xml:space="preserve">FR12</w:t>
            </w:r>
          </w:p>
        </w:tc>
        <w:tc>
          <w:tcPr>
            <w:tcW w:type="dxa" w:w="3900"/>
            <w:tcMar>
              <w:top w:type="dxa" w:w="80"/>
              <w:left w:type="dxa" w:w="110"/>
              <w:bottom w:type="dxa" w:w="80"/>
              <w:right w:type="dxa" w:w="110"/>
            </w:tcMar>
          </w:tcPr>
          <w:p>
            <w:pPr>
              <w:spacing w:after="0"/>
            </w:pPr>
            <w:r>
              <w:rPr>
                <w:b w:val="false"/>
                <w:bCs w:val="false"/>
                <w:sz w:val="20"/>
                <w:szCs w:val="20"/>
              </w:rPr>
              <w:t xml:space="preserve">Purchase Price History</w:t>
            </w:r>
          </w:p>
        </w:tc>
        <w:tc>
          <w:tcPr>
            <w:tcW w:type="dxa" w:w="3600"/>
            <w:tcMar>
              <w:top w:type="dxa" w:w="80"/>
              <w:left w:type="dxa" w:w="110"/>
              <w:bottom w:type="dxa" w:w="80"/>
              <w:right w:type="dxa" w:w="110"/>
            </w:tcMar>
          </w:tcPr>
          <w:p>
            <w:pPr>
              <w:spacing w:after="0"/>
            </w:pPr>
            <w:r>
              <w:rPr>
                <w:b w:val="false"/>
                <w:bCs w:val="false"/>
                <w:sz w:val="20"/>
                <w:szCs w:val="20"/>
              </w:rPr>
              <w:t xml:space="preserve">Store the price paid for a product on every restock</w:t>
            </w:r>
          </w:p>
        </w:tc>
      </w:tr>
      <w:tr>
        <w:tc>
          <w:tcPr>
            <w:tcW w:type="dxa" w:w="1500"/>
            <w:tcMar>
              <w:top w:type="dxa" w:w="80"/>
              <w:left w:type="dxa" w:w="110"/>
              <w:bottom w:type="dxa" w:w="80"/>
              <w:right w:type="dxa" w:w="110"/>
            </w:tcMar>
          </w:tcPr>
          <w:p>
            <w:pPr>
              <w:spacing w:after="0"/>
            </w:pPr>
            <w:r>
              <w:rPr>
                <w:b w:val="false"/>
                <w:bCs w:val="false"/>
                <w:sz w:val="20"/>
                <w:szCs w:val="20"/>
              </w:rPr>
              <w:t xml:space="preserve">FR13</w:t>
            </w:r>
          </w:p>
        </w:tc>
        <w:tc>
          <w:tcPr>
            <w:tcW w:type="dxa" w:w="3900"/>
            <w:tcMar>
              <w:top w:type="dxa" w:w="80"/>
              <w:left w:type="dxa" w:w="110"/>
              <w:bottom w:type="dxa" w:w="80"/>
              <w:right w:type="dxa" w:w="110"/>
            </w:tcMar>
          </w:tcPr>
          <w:p>
            <w:pPr>
              <w:spacing w:after="0"/>
            </w:pPr>
            <w:r>
              <w:rPr>
                <w:b w:val="false"/>
                <w:bCs w:val="false"/>
                <w:sz w:val="20"/>
                <w:szCs w:val="20"/>
              </w:rPr>
              <w:t xml:space="preserve">Buying Advisor</w:t>
            </w:r>
          </w:p>
        </w:tc>
        <w:tc>
          <w:tcPr>
            <w:tcW w:type="dxa" w:w="3600"/>
            <w:tcMar>
              <w:top w:type="dxa" w:w="80"/>
              <w:left w:type="dxa" w:w="110"/>
              <w:bottom w:type="dxa" w:w="80"/>
              <w:right w:type="dxa" w:w="110"/>
            </w:tcMar>
          </w:tcPr>
          <w:p>
            <w:pPr>
              <w:spacing w:after="0"/>
            </w:pPr>
            <w:r>
              <w:rPr>
                <w:b w:val="false"/>
                <w:bCs w:val="false"/>
                <w:sz w:val="20"/>
                <w:szCs w:val="20"/>
              </w:rPr>
              <w:t xml:space="preserve">Advise whether today is a good time to buy</w:t>
            </w:r>
          </w:p>
        </w:tc>
      </w:tr>
      <w:tr>
        <w:tc>
          <w:tcPr>
            <w:tcW w:type="dxa" w:w="1500"/>
            <w:tcMar>
              <w:top w:type="dxa" w:w="80"/>
              <w:left w:type="dxa" w:w="110"/>
              <w:bottom w:type="dxa" w:w="80"/>
              <w:right w:type="dxa" w:w="110"/>
            </w:tcMar>
          </w:tcPr>
          <w:p>
            <w:pPr>
              <w:spacing w:after="0"/>
            </w:pPr>
            <w:r>
              <w:rPr>
                <w:b w:val="false"/>
                <w:bCs w:val="false"/>
                <w:sz w:val="20"/>
                <w:szCs w:val="20"/>
              </w:rPr>
              <w:t xml:space="preserve">FR10</w:t>
            </w:r>
          </w:p>
        </w:tc>
        <w:tc>
          <w:tcPr>
            <w:tcW w:type="dxa" w:w="3900"/>
            <w:tcMar>
              <w:top w:type="dxa" w:w="80"/>
              <w:left w:type="dxa" w:w="110"/>
              <w:bottom w:type="dxa" w:w="80"/>
              <w:right w:type="dxa" w:w="110"/>
            </w:tcMar>
          </w:tcPr>
          <w:p>
            <w:pPr>
              <w:spacing w:after="0"/>
            </w:pPr>
            <w:r>
              <w:rPr>
                <w:b w:val="false"/>
                <w:bCs w:val="false"/>
                <w:sz w:val="20"/>
                <w:szCs w:val="20"/>
              </w:rPr>
              <w:t xml:space="preserve">Credit Payment Reminders</w:t>
            </w:r>
          </w:p>
        </w:tc>
        <w:tc>
          <w:tcPr>
            <w:tcW w:type="dxa" w:w="3600"/>
            <w:tcMar>
              <w:top w:type="dxa" w:w="80"/>
              <w:left w:type="dxa" w:w="110"/>
              <w:bottom w:type="dxa" w:w="80"/>
              <w:right w:type="dxa" w:w="110"/>
            </w:tcMar>
          </w:tcPr>
          <w:p>
            <w:pPr>
              <w:spacing w:after="0"/>
            </w:pPr>
            <w:r>
              <w:rPr>
                <w:b w:val="false"/>
                <w:bCs w:val="false"/>
                <w:sz w:val="20"/>
                <w:szCs w:val="20"/>
              </w:rPr>
              <w:t xml:space="preserve">Remind the owner about overdue customer debts</w:t>
            </w:r>
          </w:p>
        </w:tc>
      </w:tr>
      <w:tr>
        <w:tc>
          <w:tcPr>
            <w:tcW w:type="dxa" w:w="1500"/>
            <w:tcMar>
              <w:top w:type="dxa" w:w="80"/>
              <w:left w:type="dxa" w:w="110"/>
              <w:bottom w:type="dxa" w:w="80"/>
              <w:right w:type="dxa" w:w="110"/>
            </w:tcMar>
          </w:tcPr>
          <w:p>
            <w:pPr>
              <w:spacing w:after="0"/>
            </w:pPr>
            <w:r>
              <w:rPr>
                <w:b w:val="false"/>
                <w:bCs w:val="false"/>
                <w:sz w:val="20"/>
                <w:szCs w:val="20"/>
              </w:rPr>
              <w:t xml:space="preserve">Additional</w:t>
            </w:r>
          </w:p>
        </w:tc>
        <w:tc>
          <w:tcPr>
            <w:tcW w:type="dxa" w:w="3900"/>
            <w:tcMar>
              <w:top w:type="dxa" w:w="80"/>
              <w:left w:type="dxa" w:w="110"/>
              <w:bottom w:type="dxa" w:w="80"/>
              <w:right w:type="dxa" w:w="110"/>
            </w:tcMar>
          </w:tcPr>
          <w:p>
            <w:pPr>
              <w:spacing w:after="0"/>
            </w:pPr>
            <w:r>
              <w:rPr>
                <w:b w:val="false"/>
                <w:bCs w:val="false"/>
                <w:sz w:val="20"/>
                <w:szCs w:val="20"/>
              </w:rPr>
              <w:t xml:space="preserve">Selling Price Guidance</w:t>
            </w:r>
          </w:p>
        </w:tc>
        <w:tc>
          <w:tcPr>
            <w:tcW w:type="dxa" w:w="3600"/>
            <w:tcMar>
              <w:top w:type="dxa" w:w="80"/>
              <w:left w:type="dxa" w:w="110"/>
              <w:bottom w:type="dxa" w:w="80"/>
              <w:right w:type="dxa" w:w="110"/>
            </w:tcMar>
          </w:tcPr>
          <w:p>
            <w:pPr>
              <w:spacing w:after="0"/>
            </w:pPr>
            <w:r>
              <w:rPr>
                <w:b w:val="false"/>
                <w:bCs w:val="false"/>
                <w:sz w:val="20"/>
                <w:szCs w:val="20"/>
              </w:rPr>
              <w:t xml:space="preserve">Suggest a selling price from the buying price</w:t>
            </w:r>
          </w:p>
        </w:tc>
      </w:tr>
      <w:tr>
        <w:tc>
          <w:tcPr>
            <w:tcW w:type="dxa" w:w="1500"/>
            <w:tcMar>
              <w:top w:type="dxa" w:w="80"/>
              <w:left w:type="dxa" w:w="110"/>
              <w:bottom w:type="dxa" w:w="80"/>
              <w:right w:type="dxa" w:w="110"/>
            </w:tcMar>
          </w:tcPr>
          <w:p>
            <w:pPr>
              <w:spacing w:after="0"/>
            </w:pPr>
            <w:r>
              <w:rPr>
                <w:b w:val="false"/>
                <w:bCs w:val="false"/>
                <w:sz w:val="20"/>
                <w:szCs w:val="20"/>
              </w:rPr>
              <w:t xml:space="preserve">Additional</w:t>
            </w:r>
          </w:p>
        </w:tc>
        <w:tc>
          <w:tcPr>
            <w:tcW w:type="dxa" w:w="3900"/>
            <w:tcMar>
              <w:top w:type="dxa" w:w="80"/>
              <w:left w:type="dxa" w:w="110"/>
              <w:bottom w:type="dxa" w:w="80"/>
              <w:right w:type="dxa" w:w="110"/>
            </w:tcMar>
          </w:tcPr>
          <w:p>
            <w:pPr>
              <w:spacing w:after="0"/>
            </w:pPr>
            <w:r>
              <w:rPr>
                <w:b w:val="false"/>
                <w:bCs w:val="false"/>
                <w:sz w:val="20"/>
                <w:szCs w:val="20"/>
              </w:rPr>
              <w:t xml:space="preserve">Bilingual Interface</w:t>
            </w:r>
          </w:p>
        </w:tc>
        <w:tc>
          <w:tcPr>
            <w:tcW w:type="dxa" w:w="3600"/>
            <w:tcMar>
              <w:top w:type="dxa" w:w="80"/>
              <w:left w:type="dxa" w:w="110"/>
              <w:bottom w:type="dxa" w:w="80"/>
              <w:right w:type="dxa" w:w="110"/>
            </w:tcMar>
          </w:tcPr>
          <w:p>
            <w:pPr>
              <w:spacing w:after="0"/>
            </w:pPr>
            <w:r>
              <w:rPr>
                <w:b w:val="false"/>
                <w:bCs w:val="false"/>
                <w:sz w:val="20"/>
                <w:szCs w:val="20"/>
              </w:rPr>
              <w:t xml:space="preserve">Allow the app to be used in English or Kiswahili</w:t>
            </w:r>
          </w:p>
        </w:tc>
      </w:tr>
    </w:tbl>
    <w:p>
      <w:pPr>
        <w:spacing w:after="120" w:line="276"/>
      </w:pPr>
      <w:r>
        <w:t xml:space="preserve"/>
      </w:r>
    </w:p>
    <w:p>
      <w:pPr>
        <w:pStyle w:val="Heading1"/>
        <w:spacing w:after="130" w:before="260"/>
      </w:pPr>
      <w:r>
        <w:t xml:space="preserve">2. Expiry Detection and Alerts (FR06)</w:t>
      </w:r>
    </w:p>
    <w:p>
      <w:pPr>
        <w:pStyle w:val="Heading2"/>
        <w:spacing w:after="130" w:before="260"/>
      </w:pPr>
      <w:r>
        <w:t xml:space="preserve">2.1 Problem addressed</w:t>
      </w:r>
    </w:p>
    <w:p>
      <w:pPr>
        <w:spacing w:after="120" w:line="276"/>
      </w:pPr>
      <w:r>
        <w:t xml:space="preserve">The baseline survey established that 74% of the small retailers interviewed had unknowingly sold expired products, causing customer complaints and loss of trust. The requirement (FR06) states that the system shall automatically check expiry dates and display alerts for products that are expired or within seven days of expiry.</w:t>
      </w:r>
    </w:p>
    <w:p>
      <w:pPr>
        <w:pStyle w:val="Heading2"/>
        <w:spacing w:after="130" w:before="260"/>
      </w:pPr>
      <w:r>
        <w:t xml:space="preserve">2.2 Data used</w:t>
      </w:r>
    </w:p>
    <w:p>
      <w:pPr>
        <w:spacing w:after="120" w:line="276"/>
      </w:pPr>
      <w:r>
        <w:t xml:space="preserve">The module introduces no new database table. It relies on the expiry_date column that already exists in the products table, together with the stock column.</w:t>
      </w:r>
    </w:p>
    <w:p>
      <w:pPr>
        <w:pStyle w:val="Heading2"/>
        <w:spacing w:after="130" w:before="260"/>
      </w:pPr>
      <w:r>
        <w:t xml:space="preserve">2.3 The detection rule</w:t>
      </w:r>
    </w:p>
    <w:p>
      <w:pPr>
        <w:spacing w:after="120" w:line="276"/>
      </w:pPr>
      <w:r>
        <w:t xml:space="preserve">The check is performed on the server each time the application requests the alerts. The procedure is as follows:</w:t>
      </w:r>
    </w:p>
    <w:p>
      <w:pPr>
        <w:pStyle w:val="ListParagraph"/>
        <w:numPr>
          <w:ilvl w:val="0"/>
          <w:numId w:val="2"/>
        </w:numPr>
        <w:spacing w:after="70" w:line="276"/>
      </w:pPr>
      <w:r>
        <w:t xml:space="preserve">Read the look-ahead window in days from the request. The default is 7 days, and the value is restricted to the range 1 to 90 to prevent invalid input.</w:t>
      </w:r>
    </w:p>
    <w:p>
      <w:pPr>
        <w:pStyle w:val="ListParagraph"/>
        <w:numPr>
          <w:ilvl w:val="0"/>
          <w:numId w:val="2"/>
        </w:numPr>
        <w:spacing w:after="70" w:line="276"/>
      </w:pPr>
      <w:r>
        <w:t xml:space="preserve">Establish two reference points: the current date and time (now), and the threshold limit, calculated as now plus the window, taken to the end of that day.</w:t>
      </w:r>
    </w:p>
    <w:p>
      <w:pPr>
        <w:pStyle w:val="ListParagraph"/>
        <w:numPr>
          <w:ilvl w:val="0"/>
          <w:numId w:val="2"/>
        </w:numPr>
        <w:spacing w:after="70" w:line="276"/>
      </w:pPr>
      <w:r>
        <w:t xml:space="preserve">Select only products that have an expiry date recorded and whose stock is greater than zero. Products no longer held in stock are excluded because no action can be taken on them.</w:t>
      </w:r>
    </w:p>
    <w:p>
      <w:pPr>
        <w:pStyle w:val="ListParagraph"/>
        <w:numPr>
          <w:ilvl w:val="0"/>
          <w:numId w:val="2"/>
        </w:numPr>
        <w:spacing w:after="70" w:line="276"/>
      </w:pPr>
      <w:r>
        <w:t xml:space="preserve">Classify each selected product as EXPIRED when its expiry date is less than or equal to now.</w:t>
      </w:r>
    </w:p>
    <w:p>
      <w:pPr>
        <w:pStyle w:val="ListParagraph"/>
        <w:numPr>
          <w:ilvl w:val="0"/>
          <w:numId w:val="2"/>
        </w:numPr>
        <w:spacing w:after="70" w:line="276"/>
      </w:pPr>
      <w:r>
        <w:t xml:space="preserve">Classify each selected product as EXPIRING SOON when its expiry date is later than now but less than or equal to the threshold limit.</w:t>
      </w:r>
    </w:p>
    <w:p>
      <w:pPr>
        <w:pStyle w:val="ListParagraph"/>
        <w:numPr>
          <w:ilvl w:val="0"/>
          <w:numId w:val="2"/>
        </w:numPr>
        <w:spacing w:after="70" w:line="276"/>
      </w:pPr>
      <w:r>
        <w:t xml:space="preserve">Sort both groups by expiry date in ascending order, so the most urgent item appears first.</w:t>
      </w:r>
    </w:p>
    <w:p>
      <w:pPr>
        <w:pStyle w:val="ListParagraph"/>
        <w:numPr>
          <w:ilvl w:val="0"/>
          <w:numId w:val="2"/>
        </w:numPr>
        <w:spacing w:after="70" w:line="276"/>
      </w:pPr>
      <w:r>
        <w:t xml:space="preserve">For each product compute a signed day difference between today and the expiry day, both reduced to the start of the day.</w:t>
      </w:r>
    </w:p>
    <w:p>
      <w:pPr>
        <w:pStyle w:val="Heading2"/>
        <w:spacing w:after="130" w:before="260"/>
      </w:pPr>
      <w:r>
        <w:t xml:space="preserve">2.4 Interpretation of the day difference</w:t>
      </w:r>
    </w:p>
    <w:p>
      <w:pPr>
        <w:spacing w:after="120" w:line="276"/>
      </w:pPr>
      <w:r>
        <w:t xml:space="preserve">The signed day difference gives the application a single number from which it can produce a readable label:</w:t>
      </w:r>
    </w:p>
    <w:p>
      <w:pPr>
        <w:pStyle w:val="ListParagraph"/>
        <w:numPr>
          <w:ilvl w:val="0"/>
          <w:numId w:val="3"/>
        </w:numPr>
        <w:spacing w:after="70" w:line="276"/>
      </w:pPr>
      <w:r>
        <w:t xml:space="preserve">A negative value means the product expired that many days ago (for example, −4 is displayed as "4 days ago").</w:t>
      </w:r>
    </w:p>
    <w:p>
      <w:pPr>
        <w:pStyle w:val="ListParagraph"/>
        <w:numPr>
          <w:ilvl w:val="0"/>
          <w:numId w:val="3"/>
        </w:numPr>
        <w:spacing w:after="70" w:line="276"/>
      </w:pPr>
      <w:r>
        <w:t xml:space="preserve">Zero means the product expires today.</w:t>
      </w:r>
    </w:p>
    <w:p>
      <w:pPr>
        <w:pStyle w:val="ListParagraph"/>
        <w:numPr>
          <w:ilvl w:val="0"/>
          <w:numId w:val="3"/>
        </w:numPr>
        <w:spacing w:after="70" w:line="276"/>
      </w:pPr>
      <w:r>
        <w:t xml:space="preserve">A positive value means the product expires in that many days (for example, +2 is displayed as "In 2 days").</w:t>
      </w:r>
    </w:p>
    <w:p>
      <w:pPr>
        <w:pStyle w:val="Heading2"/>
        <w:spacing w:after="130" w:before="260"/>
      </w:pPr>
      <w:r>
        <w:t xml:space="preserve">2.5 Worked example</w:t>
      </w:r>
    </w:p>
    <w:p>
      <w:pPr>
        <w:spacing w:after="120" w:line="276"/>
      </w:pPr>
      <w:r>
        <w:t xml:space="preserve">Assume today is 22 July 2026 and the window is the default 7 days. The threshold limit is therefore the end of 29 July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500"/>
        <w:gridCol w:w="3000"/>
      </w:tblGrid>
      <w:tr>
        <w:trPr>
          <w:tblHeader/>
        </w:trPr>
        <w:tc>
          <w:tcPr>
            <w:tcW w:type="dxa" w:w="2600"/>
            <w:shd w:fill="E8E8F0" w:val="clear"/>
            <w:tcMar>
              <w:top w:type="dxa" w:w="80"/>
              <w:left w:type="dxa" w:w="110"/>
              <w:bottom w:type="dxa" w:w="80"/>
              <w:right w:type="dxa" w:w="110"/>
            </w:tcMar>
          </w:tcPr>
          <w:p>
            <w:pPr>
              <w:spacing w:after="0"/>
            </w:pPr>
            <w:r>
              <w:rPr>
                <w:b/>
                <w:bCs/>
                <w:sz w:val="20"/>
                <w:szCs w:val="20"/>
              </w:rPr>
              <w:t xml:space="preserve">Product</w:t>
            </w:r>
          </w:p>
        </w:tc>
        <w:tc>
          <w:tcPr>
            <w:tcW w:type="dxa" w:w="1900"/>
            <w:shd w:fill="E8E8F0" w:val="clear"/>
            <w:tcMar>
              <w:top w:type="dxa" w:w="80"/>
              <w:left w:type="dxa" w:w="110"/>
              <w:bottom w:type="dxa" w:w="80"/>
              <w:right w:type="dxa" w:w="110"/>
            </w:tcMar>
          </w:tcPr>
          <w:p>
            <w:pPr>
              <w:spacing w:after="0"/>
            </w:pPr>
            <w:r>
              <w:rPr>
                <w:b/>
                <w:bCs/>
                <w:sz w:val="20"/>
                <w:szCs w:val="20"/>
              </w:rPr>
              <w:t xml:space="preserve">Expiry date</w:t>
            </w:r>
          </w:p>
        </w:tc>
        <w:tc>
          <w:tcPr>
            <w:tcW w:type="dxa" w:w="1500"/>
            <w:shd w:fill="E8E8F0" w:val="clear"/>
            <w:tcMar>
              <w:top w:type="dxa" w:w="80"/>
              <w:left w:type="dxa" w:w="110"/>
              <w:bottom w:type="dxa" w:w="80"/>
              <w:right w:type="dxa" w:w="110"/>
            </w:tcMar>
          </w:tcPr>
          <w:p>
            <w:pPr>
              <w:spacing w:after="0"/>
            </w:pPr>
            <w:r>
              <w:rPr>
                <w:b/>
                <w:bCs/>
                <w:sz w:val="20"/>
                <w:szCs w:val="20"/>
              </w:rPr>
              <w:t xml:space="preserve">Stock</w:t>
            </w:r>
          </w:p>
        </w:tc>
        <w:tc>
          <w:tcPr>
            <w:tcW w:type="dxa" w:w="3000"/>
            <w:shd w:fill="E8E8F0" w:val="clear"/>
            <w:tcMar>
              <w:top w:type="dxa" w:w="80"/>
              <w:left w:type="dxa" w:w="110"/>
              <w:bottom w:type="dxa" w:w="80"/>
              <w:right w:type="dxa" w:w="110"/>
            </w:tcMar>
          </w:tcPr>
          <w:p>
            <w:pPr>
              <w:spacing w:after="0"/>
            </w:pPr>
            <w:r>
              <w:rPr>
                <w:b/>
                <w:bCs/>
                <w:sz w:val="20"/>
                <w:szCs w:val="20"/>
              </w:rPr>
              <w:t xml:space="preserve">Result</w:t>
            </w:r>
          </w:p>
        </w:tc>
      </w:tr>
      <w:tr>
        <w:tc>
          <w:tcPr>
            <w:tcW w:type="dxa" w:w="2600"/>
            <w:tcMar>
              <w:top w:type="dxa" w:w="80"/>
              <w:left w:type="dxa" w:w="110"/>
              <w:bottom w:type="dxa" w:w="80"/>
              <w:right w:type="dxa" w:w="110"/>
            </w:tcMar>
          </w:tcPr>
          <w:p>
            <w:pPr>
              <w:spacing w:after="0"/>
            </w:pPr>
            <w:r>
              <w:rPr>
                <w:b w:val="false"/>
                <w:bCs w:val="false"/>
                <w:sz w:val="20"/>
                <w:szCs w:val="20"/>
              </w:rPr>
              <w:t xml:space="preserve">Fresh Milk 1L</w:t>
            </w:r>
          </w:p>
        </w:tc>
        <w:tc>
          <w:tcPr>
            <w:tcW w:type="dxa" w:w="1900"/>
            <w:tcMar>
              <w:top w:type="dxa" w:w="80"/>
              <w:left w:type="dxa" w:w="110"/>
              <w:bottom w:type="dxa" w:w="80"/>
              <w:right w:type="dxa" w:w="110"/>
            </w:tcMar>
          </w:tcPr>
          <w:p>
            <w:pPr>
              <w:spacing w:after="0"/>
            </w:pPr>
            <w:r>
              <w:rPr>
                <w:b w:val="false"/>
                <w:bCs w:val="false"/>
                <w:sz w:val="20"/>
                <w:szCs w:val="20"/>
              </w:rPr>
              <w:t xml:space="preserve">18 July 2026</w:t>
            </w:r>
          </w:p>
        </w:tc>
        <w:tc>
          <w:tcPr>
            <w:tcW w:type="dxa" w:w="1500"/>
            <w:tcMar>
              <w:top w:type="dxa" w:w="80"/>
              <w:left w:type="dxa" w:w="110"/>
              <w:bottom w:type="dxa" w:w="80"/>
              <w:right w:type="dxa" w:w="110"/>
            </w:tcMar>
          </w:tcPr>
          <w:p>
            <w:pPr>
              <w:spacing w:after="0"/>
            </w:pPr>
            <w:r>
              <w:rPr>
                <w:b w:val="false"/>
                <w:bCs w:val="false"/>
                <w:sz w:val="20"/>
                <w:szCs w:val="20"/>
              </w:rPr>
              <w:t xml:space="preserve">12</w:t>
            </w:r>
          </w:p>
        </w:tc>
        <w:tc>
          <w:tcPr>
            <w:tcW w:type="dxa" w:w="3000"/>
            <w:tcMar>
              <w:top w:type="dxa" w:w="80"/>
              <w:left w:type="dxa" w:w="110"/>
              <w:bottom w:type="dxa" w:w="80"/>
              <w:right w:type="dxa" w:w="110"/>
            </w:tcMar>
          </w:tcPr>
          <w:p>
            <w:pPr>
              <w:spacing w:after="0"/>
            </w:pPr>
            <w:r>
              <w:rPr>
                <w:b w:val="false"/>
                <w:bCs w:val="false"/>
                <w:sz w:val="20"/>
                <w:szCs w:val="20"/>
              </w:rPr>
              <w:t xml:space="preserve">EXPIRED (4 days ago)</w:t>
            </w:r>
          </w:p>
        </w:tc>
      </w:tr>
      <w:tr>
        <w:tc>
          <w:tcPr>
            <w:tcW w:type="dxa" w:w="2600"/>
            <w:tcMar>
              <w:top w:type="dxa" w:w="80"/>
              <w:left w:type="dxa" w:w="110"/>
              <w:bottom w:type="dxa" w:w="80"/>
              <w:right w:type="dxa" w:w="110"/>
            </w:tcMar>
          </w:tcPr>
          <w:p>
            <w:pPr>
              <w:spacing w:after="0"/>
            </w:pPr>
            <w:r>
              <w:rPr>
                <w:b w:val="false"/>
                <w:bCs w:val="false"/>
                <w:sz w:val="20"/>
                <w:szCs w:val="20"/>
              </w:rPr>
              <w:t xml:space="preserve">Bread loaf</w:t>
            </w:r>
          </w:p>
        </w:tc>
        <w:tc>
          <w:tcPr>
            <w:tcW w:type="dxa" w:w="1900"/>
            <w:tcMar>
              <w:top w:type="dxa" w:w="80"/>
              <w:left w:type="dxa" w:w="110"/>
              <w:bottom w:type="dxa" w:w="80"/>
              <w:right w:type="dxa" w:w="110"/>
            </w:tcMar>
          </w:tcPr>
          <w:p>
            <w:pPr>
              <w:spacing w:after="0"/>
            </w:pPr>
            <w:r>
              <w:rPr>
                <w:b w:val="false"/>
                <w:bCs w:val="false"/>
                <w:sz w:val="20"/>
                <w:szCs w:val="20"/>
              </w:rPr>
              <w:t xml:space="preserve">24 July 2026</w:t>
            </w:r>
          </w:p>
        </w:tc>
        <w:tc>
          <w:tcPr>
            <w:tcW w:type="dxa" w:w="1500"/>
            <w:tcMar>
              <w:top w:type="dxa" w:w="80"/>
              <w:left w:type="dxa" w:w="110"/>
              <w:bottom w:type="dxa" w:w="80"/>
              <w:right w:type="dxa" w:w="110"/>
            </w:tcMar>
          </w:tcPr>
          <w:p>
            <w:pPr>
              <w:spacing w:after="0"/>
            </w:pPr>
            <w:r>
              <w:rPr>
                <w:b w:val="false"/>
                <w:bCs w:val="false"/>
                <w:sz w:val="20"/>
                <w:szCs w:val="20"/>
              </w:rPr>
              <w:t xml:space="preserve">20</w:t>
            </w:r>
          </w:p>
        </w:tc>
        <w:tc>
          <w:tcPr>
            <w:tcW w:type="dxa" w:w="3000"/>
            <w:tcMar>
              <w:top w:type="dxa" w:w="80"/>
              <w:left w:type="dxa" w:w="110"/>
              <w:bottom w:type="dxa" w:w="80"/>
              <w:right w:type="dxa" w:w="110"/>
            </w:tcMar>
          </w:tcPr>
          <w:p>
            <w:pPr>
              <w:spacing w:after="0"/>
            </w:pPr>
            <w:r>
              <w:rPr>
                <w:b w:val="false"/>
                <w:bCs w:val="false"/>
                <w:sz w:val="20"/>
                <w:szCs w:val="20"/>
              </w:rPr>
              <w:t xml:space="preserve">EXPIRING SOON (in 2 days)</w:t>
            </w:r>
          </w:p>
        </w:tc>
      </w:tr>
      <w:tr>
        <w:tc>
          <w:tcPr>
            <w:tcW w:type="dxa" w:w="2600"/>
            <w:tcMar>
              <w:top w:type="dxa" w:w="80"/>
              <w:left w:type="dxa" w:w="110"/>
              <w:bottom w:type="dxa" w:w="80"/>
              <w:right w:type="dxa" w:w="110"/>
            </w:tcMar>
          </w:tcPr>
          <w:p>
            <w:pPr>
              <w:spacing w:after="0"/>
            </w:pPr>
            <w:r>
              <w:rPr>
                <w:b w:val="false"/>
                <w:bCs w:val="false"/>
                <w:sz w:val="20"/>
                <w:szCs w:val="20"/>
              </w:rPr>
              <w:t xml:space="preserve">Eggs (tray)</w:t>
            </w:r>
          </w:p>
        </w:tc>
        <w:tc>
          <w:tcPr>
            <w:tcW w:type="dxa" w:w="1900"/>
            <w:tcMar>
              <w:top w:type="dxa" w:w="80"/>
              <w:left w:type="dxa" w:w="110"/>
              <w:bottom w:type="dxa" w:w="80"/>
              <w:right w:type="dxa" w:w="110"/>
            </w:tcMar>
          </w:tcPr>
          <w:p>
            <w:pPr>
              <w:spacing w:after="0"/>
            </w:pPr>
            <w:r>
              <w:rPr>
                <w:b w:val="false"/>
                <w:bCs w:val="false"/>
                <w:sz w:val="20"/>
                <w:szCs w:val="20"/>
              </w:rPr>
              <w:t xml:space="preserve">29 July 2026</w:t>
            </w:r>
          </w:p>
        </w:tc>
        <w:tc>
          <w:tcPr>
            <w:tcW w:type="dxa" w:w="1500"/>
            <w:tcMar>
              <w:top w:type="dxa" w:w="80"/>
              <w:left w:type="dxa" w:w="110"/>
              <w:bottom w:type="dxa" w:w="80"/>
              <w:right w:type="dxa" w:w="110"/>
            </w:tcMar>
          </w:tcPr>
          <w:p>
            <w:pPr>
              <w:spacing w:after="0"/>
            </w:pPr>
            <w:r>
              <w:rPr>
                <w:b w:val="false"/>
                <w:bCs w:val="false"/>
                <w:sz w:val="20"/>
                <w:szCs w:val="20"/>
              </w:rPr>
              <w:t xml:space="preserve">30</w:t>
            </w:r>
          </w:p>
        </w:tc>
        <w:tc>
          <w:tcPr>
            <w:tcW w:type="dxa" w:w="3000"/>
            <w:tcMar>
              <w:top w:type="dxa" w:w="80"/>
              <w:left w:type="dxa" w:w="110"/>
              <w:bottom w:type="dxa" w:w="80"/>
              <w:right w:type="dxa" w:w="110"/>
            </w:tcMar>
          </w:tcPr>
          <w:p>
            <w:pPr>
              <w:spacing w:after="0"/>
            </w:pPr>
            <w:r>
              <w:rPr>
                <w:b w:val="false"/>
                <w:bCs w:val="false"/>
                <w:sz w:val="20"/>
                <w:szCs w:val="20"/>
              </w:rPr>
              <w:t xml:space="preserve">EXPIRING SOON (in 7 days)</w:t>
            </w:r>
          </w:p>
        </w:tc>
      </w:tr>
      <w:tr>
        <w:tc>
          <w:tcPr>
            <w:tcW w:type="dxa" w:w="2600"/>
            <w:tcMar>
              <w:top w:type="dxa" w:w="80"/>
              <w:left w:type="dxa" w:w="110"/>
              <w:bottom w:type="dxa" w:w="80"/>
              <w:right w:type="dxa" w:w="110"/>
            </w:tcMar>
          </w:tcPr>
          <w:p>
            <w:pPr>
              <w:spacing w:after="0"/>
            </w:pPr>
            <w:r>
              <w:rPr>
                <w:b w:val="false"/>
                <w:bCs w:val="false"/>
                <w:sz w:val="20"/>
                <w:szCs w:val="20"/>
              </w:rPr>
              <w:t xml:space="preserve">Rice 25kg</w:t>
            </w:r>
          </w:p>
        </w:tc>
        <w:tc>
          <w:tcPr>
            <w:tcW w:type="dxa" w:w="1900"/>
            <w:tcMar>
              <w:top w:type="dxa" w:w="80"/>
              <w:left w:type="dxa" w:w="110"/>
              <w:bottom w:type="dxa" w:w="80"/>
              <w:right w:type="dxa" w:w="110"/>
            </w:tcMar>
          </w:tcPr>
          <w:p>
            <w:pPr>
              <w:spacing w:after="0"/>
            </w:pPr>
            <w:r>
              <w:rPr>
                <w:b w:val="false"/>
                <w:bCs w:val="false"/>
                <w:sz w:val="20"/>
                <w:szCs w:val="20"/>
              </w:rPr>
              <w:t xml:space="preserve">30 August 2026</w:t>
            </w:r>
          </w:p>
        </w:tc>
        <w:tc>
          <w:tcPr>
            <w:tcW w:type="dxa" w:w="1500"/>
            <w:tcMar>
              <w:top w:type="dxa" w:w="80"/>
              <w:left w:type="dxa" w:w="110"/>
              <w:bottom w:type="dxa" w:w="80"/>
              <w:right w:type="dxa" w:w="110"/>
            </w:tcMar>
          </w:tcPr>
          <w:p>
            <w:pPr>
              <w:spacing w:after="0"/>
            </w:pPr>
            <w:r>
              <w:rPr>
                <w:b w:val="false"/>
                <w:bCs w:val="false"/>
                <w:sz w:val="20"/>
                <w:szCs w:val="20"/>
              </w:rPr>
              <w:t xml:space="preserve">8</w:t>
            </w:r>
          </w:p>
        </w:tc>
        <w:tc>
          <w:tcPr>
            <w:tcW w:type="dxa" w:w="3000"/>
            <w:tcMar>
              <w:top w:type="dxa" w:w="80"/>
              <w:left w:type="dxa" w:w="110"/>
              <w:bottom w:type="dxa" w:w="80"/>
              <w:right w:type="dxa" w:w="110"/>
            </w:tcMar>
          </w:tcPr>
          <w:p>
            <w:pPr>
              <w:spacing w:after="0"/>
            </w:pPr>
            <w:r>
              <w:rPr>
                <w:b w:val="false"/>
                <w:bCs w:val="false"/>
                <w:sz w:val="20"/>
                <w:szCs w:val="20"/>
              </w:rPr>
              <w:t xml:space="preserve">Not reported (beyond window)</w:t>
            </w:r>
          </w:p>
        </w:tc>
      </w:tr>
      <w:tr>
        <w:tc>
          <w:tcPr>
            <w:tcW w:type="dxa" w:w="2600"/>
            <w:tcMar>
              <w:top w:type="dxa" w:w="80"/>
              <w:left w:type="dxa" w:w="110"/>
              <w:bottom w:type="dxa" w:w="80"/>
              <w:right w:type="dxa" w:w="110"/>
            </w:tcMar>
          </w:tcPr>
          <w:p>
            <w:pPr>
              <w:spacing w:after="0"/>
            </w:pPr>
            <w:r>
              <w:rPr>
                <w:b w:val="false"/>
                <w:bCs w:val="false"/>
                <w:sz w:val="20"/>
                <w:szCs w:val="20"/>
              </w:rPr>
              <w:t xml:space="preserve">Yoghurt cup</w:t>
            </w:r>
          </w:p>
        </w:tc>
        <w:tc>
          <w:tcPr>
            <w:tcW w:type="dxa" w:w="1900"/>
            <w:tcMar>
              <w:top w:type="dxa" w:w="80"/>
              <w:left w:type="dxa" w:w="110"/>
              <w:bottom w:type="dxa" w:w="80"/>
              <w:right w:type="dxa" w:w="110"/>
            </w:tcMar>
          </w:tcPr>
          <w:p>
            <w:pPr>
              <w:spacing w:after="0"/>
            </w:pPr>
            <w:r>
              <w:rPr>
                <w:b w:val="false"/>
                <w:bCs w:val="false"/>
                <w:sz w:val="20"/>
                <w:szCs w:val="20"/>
              </w:rPr>
              <w:t xml:space="preserve">20 July 2026</w:t>
            </w:r>
          </w:p>
        </w:tc>
        <w:tc>
          <w:tcPr>
            <w:tcW w:type="dxa" w:w="1500"/>
            <w:tcMar>
              <w:top w:type="dxa" w:w="80"/>
              <w:left w:type="dxa" w:w="110"/>
              <w:bottom w:type="dxa" w:w="80"/>
              <w:right w:type="dxa" w:w="110"/>
            </w:tcMar>
          </w:tcPr>
          <w:p>
            <w:pPr>
              <w:spacing w:after="0"/>
            </w:pPr>
            <w:r>
              <w:rPr>
                <w:b w:val="false"/>
                <w:bCs w:val="false"/>
                <w:sz w:val="20"/>
                <w:szCs w:val="20"/>
              </w:rPr>
              <w:t xml:space="preserve">0</w:t>
            </w:r>
          </w:p>
        </w:tc>
        <w:tc>
          <w:tcPr>
            <w:tcW w:type="dxa" w:w="3000"/>
            <w:tcMar>
              <w:top w:type="dxa" w:w="80"/>
              <w:left w:type="dxa" w:w="110"/>
              <w:bottom w:type="dxa" w:w="80"/>
              <w:right w:type="dxa" w:w="110"/>
            </w:tcMar>
          </w:tcPr>
          <w:p>
            <w:pPr>
              <w:spacing w:after="0"/>
            </w:pPr>
            <w:r>
              <w:rPr>
                <w:b w:val="false"/>
                <w:bCs w:val="false"/>
                <w:sz w:val="20"/>
                <w:szCs w:val="20"/>
              </w:rPr>
              <w:t xml:space="preserve">Not reported (no stock left)</w:t>
            </w:r>
          </w:p>
        </w:tc>
      </w:tr>
    </w:tbl>
    <w:p>
      <w:pPr>
        <w:spacing w:after="120" w:line="276"/>
      </w:pPr>
      <w:r>
        <w:t xml:space="preserve"/>
      </w:r>
    </w:p>
    <w:p>
      <w:pPr>
        <w:spacing w:after="120" w:line="276"/>
      </w:pPr>
      <w:r>
        <w:t xml:space="preserve">The response therefore contains one expired product and two products expiring soon. Rice is outside the seven day window, and the yoghurt is excluded because none remains in stock.</w:t>
      </w:r>
    </w:p>
    <w:p>
      <w:pPr>
        <w:pStyle w:val="Heading2"/>
        <w:spacing w:after="130" w:before="260"/>
      </w:pPr>
      <w:r>
        <w:t xml:space="preserve">2.6 How the alert reaches the user</w:t>
      </w:r>
    </w:p>
    <w:p>
      <w:pPr>
        <w:spacing w:after="120" w:line="276"/>
      </w:pPr>
      <w:r>
        <w:t xml:space="preserve">The alerts are surfaced in two places so that the owner cannot miss them:</w:t>
      </w:r>
    </w:p>
    <w:p>
      <w:pPr>
        <w:pStyle w:val="ListParagraph"/>
        <w:numPr>
          <w:ilvl w:val="0"/>
          <w:numId w:val="3"/>
        </w:numPr>
        <w:spacing w:after="70" w:line="276"/>
      </w:pPr>
      <w:r>
        <w:t xml:space="preserve">A red banner on the Dashboard, which is the first screen shown after login. It displays the two counts, for example "2 expired · 3 expiring soon", and opens the Alerts screen when tapped. Because the Dashboard requests the alerts as soon as it loads, the warning appears within a few seconds of logging in, satisfying non-functional requirement NFR02.</w:t>
      </w:r>
    </w:p>
    <w:p>
      <w:pPr>
        <w:pStyle w:val="ListParagraph"/>
        <w:numPr>
          <w:ilvl w:val="0"/>
          <w:numId w:val="3"/>
        </w:numPr>
        <w:spacing w:after="70" w:line="276"/>
      </w:pPr>
      <w:r>
        <w:t xml:space="preserve">A dedicated Alerts screen, which lists the affected products in two colour-coded sections: red for expired stock and amber for stock expiring soon. Each entry shows the product name, its expiry date, how many days it is overdue or remaining, and the quantity still held.</w:t>
      </w:r>
    </w:p>
    <w:p>
      <w:pPr>
        <w:pStyle w:val="Heading2"/>
        <w:spacing w:after="130" w:before="260"/>
      </w:pPr>
      <w:r>
        <w:t xml:space="preserve">2.7 Implementation 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F0" w:val="clear"/>
            <w:tcMar>
              <w:top w:type="dxa" w:w="80"/>
              <w:left w:type="dxa" w:w="110"/>
              <w:bottom w:type="dxa" w:w="80"/>
              <w:right w:type="dxa" w:w="110"/>
            </w:tcMar>
          </w:tcPr>
          <w:p>
            <w:pPr>
              <w:spacing w:after="0"/>
            </w:pPr>
            <w:r>
              <w:rPr>
                <w:b/>
                <w:bCs/>
                <w:sz w:val="20"/>
                <w:szCs w:val="20"/>
              </w:rPr>
              <w:t xml:space="preserve">Layer</w:t>
            </w:r>
          </w:p>
        </w:tc>
        <w:tc>
          <w:tcPr>
            <w:tcW w:type="dxa" w:w="6000"/>
            <w:shd w:fill="E8E8F0" w:val="clear"/>
            <w:tcMar>
              <w:top w:type="dxa" w:w="80"/>
              <w:left w:type="dxa" w:w="110"/>
              <w:bottom w:type="dxa" w:w="80"/>
              <w:right w:type="dxa" w:w="110"/>
            </w:tcMar>
          </w:tcPr>
          <w:p>
            <w:pPr>
              <w:spacing w:after="0"/>
            </w:pPr>
            <w:r>
              <w:rPr>
                <w:b/>
                <w:bCs/>
                <w:sz w:val="20"/>
                <w:szCs w:val="20"/>
              </w:rPr>
              <w:t xml:space="preserve">File</w:t>
            </w:r>
          </w:p>
        </w:tc>
      </w:tr>
      <w:tr>
        <w:tc>
          <w:tcPr>
            <w:tcW w:type="dxa" w:w="3000"/>
            <w:tcMar>
              <w:top w:type="dxa" w:w="80"/>
              <w:left w:type="dxa" w:w="110"/>
              <w:bottom w:type="dxa" w:w="80"/>
              <w:right w:type="dxa" w:w="110"/>
            </w:tcMar>
          </w:tcPr>
          <w:p>
            <w:pPr>
              <w:spacing w:after="0"/>
            </w:pPr>
            <w:r>
              <w:rPr>
                <w:b w:val="false"/>
                <w:bCs w:val="false"/>
                <w:sz w:val="20"/>
                <w:szCs w:val="20"/>
              </w:rPr>
              <w:t xml:space="preserve">Back end (logic)</w:t>
            </w:r>
          </w:p>
        </w:tc>
        <w:tc>
          <w:tcPr>
            <w:tcW w:type="dxa" w:w="6000"/>
            <w:tcMar>
              <w:top w:type="dxa" w:w="80"/>
              <w:left w:type="dxa" w:w="110"/>
              <w:bottom w:type="dxa" w:w="80"/>
              <w:right w:type="dxa" w:w="110"/>
            </w:tcMar>
          </w:tcPr>
          <w:p>
            <w:pPr>
              <w:spacing w:after="0"/>
            </w:pPr>
            <w:r>
              <w:rPr>
                <w:b w:val="false"/>
                <w:bCs w:val="false"/>
                <w:sz w:val="20"/>
                <w:szCs w:val="20"/>
              </w:rPr>
              <w:t xml:space="preserve">backend/app/Http/Controllers/ExpiryAlertController.php</w:t>
            </w:r>
          </w:p>
        </w:tc>
      </w:tr>
      <w:tr>
        <w:tc>
          <w:tcPr>
            <w:tcW w:type="dxa" w:w="3000"/>
            <w:tcMar>
              <w:top w:type="dxa" w:w="80"/>
              <w:left w:type="dxa" w:w="110"/>
              <w:bottom w:type="dxa" w:w="80"/>
              <w:right w:type="dxa" w:w="110"/>
            </w:tcMar>
          </w:tcPr>
          <w:p>
            <w:pPr>
              <w:spacing w:after="0"/>
            </w:pPr>
            <w:r>
              <w:rPr>
                <w:b w:val="false"/>
                <w:bCs w:val="false"/>
                <w:sz w:val="20"/>
                <w:szCs w:val="20"/>
              </w:rPr>
              <w:t xml:space="preserve">Back end (route)</w:t>
            </w:r>
          </w:p>
        </w:tc>
        <w:tc>
          <w:tcPr>
            <w:tcW w:type="dxa" w:w="6000"/>
            <w:tcMar>
              <w:top w:type="dxa" w:w="80"/>
              <w:left w:type="dxa" w:w="110"/>
              <w:bottom w:type="dxa" w:w="80"/>
              <w:right w:type="dxa" w:w="110"/>
            </w:tcMar>
          </w:tcPr>
          <w:p>
            <w:pPr>
              <w:spacing w:after="0"/>
            </w:pPr>
            <w:r>
              <w:rPr>
                <w:b w:val="false"/>
                <w:bCs w:val="false"/>
                <w:sz w:val="20"/>
                <w:szCs w:val="20"/>
              </w:rPr>
              <w:t xml:space="preserve">GET /api/products/expiry-alerts?days=7</w:t>
            </w:r>
          </w:p>
        </w:tc>
      </w:tr>
      <w:tr>
        <w:tc>
          <w:tcPr>
            <w:tcW w:type="dxa" w:w="3000"/>
            <w:tcMar>
              <w:top w:type="dxa" w:w="80"/>
              <w:left w:type="dxa" w:w="110"/>
              <w:bottom w:type="dxa" w:w="80"/>
              <w:right w:type="dxa" w:w="110"/>
            </w:tcMar>
          </w:tcPr>
          <w:p>
            <w:pPr>
              <w:spacing w:after="0"/>
            </w:pPr>
            <w:r>
              <w:rPr>
                <w:b w:val="false"/>
                <w:bCs w:val="false"/>
                <w:sz w:val="20"/>
                <w:szCs w:val="20"/>
              </w:rPr>
              <w:t xml:space="preserve">Front end (screen)</w:t>
            </w:r>
          </w:p>
        </w:tc>
        <w:tc>
          <w:tcPr>
            <w:tcW w:type="dxa" w:w="6000"/>
            <w:tcMar>
              <w:top w:type="dxa" w:w="80"/>
              <w:left w:type="dxa" w:w="110"/>
              <w:bottom w:type="dxa" w:w="80"/>
              <w:right w:type="dxa" w:w="110"/>
            </w:tcMar>
          </w:tcPr>
          <w:p>
            <w:pPr>
              <w:spacing w:after="0"/>
            </w:pPr>
            <w:r>
              <w:rPr>
                <w:b w:val="false"/>
                <w:bCs w:val="false"/>
                <w:sz w:val="20"/>
                <w:szCs w:val="20"/>
              </w:rPr>
              <w:t xml:space="preserve">frontend/screens/Alerts/ExpiryAlerts.jsx</w:t>
            </w:r>
          </w:p>
        </w:tc>
      </w:tr>
      <w:tr>
        <w:tc>
          <w:tcPr>
            <w:tcW w:type="dxa" w:w="3000"/>
            <w:tcMar>
              <w:top w:type="dxa" w:w="80"/>
              <w:left w:type="dxa" w:w="110"/>
              <w:bottom w:type="dxa" w:w="80"/>
              <w:right w:type="dxa" w:w="110"/>
            </w:tcMar>
          </w:tcPr>
          <w:p>
            <w:pPr>
              <w:spacing w:after="0"/>
            </w:pPr>
            <w:r>
              <w:rPr>
                <w:b w:val="false"/>
                <w:bCs w:val="false"/>
                <w:sz w:val="20"/>
                <w:szCs w:val="20"/>
              </w:rPr>
              <w:t xml:space="preserve">Front end (banner)</w:t>
            </w:r>
          </w:p>
        </w:tc>
        <w:tc>
          <w:tcPr>
            <w:tcW w:type="dxa" w:w="6000"/>
            <w:tcMar>
              <w:top w:type="dxa" w:w="80"/>
              <w:left w:type="dxa" w:w="110"/>
              <w:bottom w:type="dxa" w:w="80"/>
              <w:right w:type="dxa" w:w="110"/>
            </w:tcMar>
          </w:tcPr>
          <w:p>
            <w:pPr>
              <w:spacing w:after="0"/>
            </w:pPr>
            <w:r>
              <w:rPr>
                <w:b w:val="false"/>
                <w:bCs w:val="false"/>
                <w:sz w:val="20"/>
                <w:szCs w:val="20"/>
              </w:rPr>
              <w:t xml:space="preserve">frontend/screens/Dashboard/Dashboard.jsx</w:t>
            </w:r>
          </w:p>
        </w:tc>
      </w:tr>
    </w:tbl>
    <w:p>
      <w:r>
        <w:br w:type="page"/>
      </w:r>
    </w:p>
    <w:p>
      <w:pPr>
        <w:pStyle w:val="Heading1"/>
        <w:spacing w:after="130" w:before="260"/>
      </w:pPr>
      <w:r>
        <w:t xml:space="preserve">3. Purchase Price History and Buying Advisor (FR12 and FR13)</w:t>
      </w:r>
    </w:p>
    <w:p>
      <w:pPr>
        <w:pStyle w:val="Heading2"/>
        <w:spacing w:after="130" w:before="260"/>
      </w:pPr>
      <w:r>
        <w:t xml:space="preserve">3.1 Problem addressed</w:t>
      </w:r>
    </w:p>
    <w:p>
      <w:pPr>
        <w:spacing w:after="120" w:line="276"/>
      </w:pPr>
      <w:r>
        <w:t xml:space="preserve">Retailers frequently purchase stock when prices are high because they have no record of what they previously paid and therefore no basis for comparison. Requirement FR12 states that the system shall store historical purchase prices for each product, and FR13 states that the system shall recommend restocking when the current market price is lower than the average of the last three purchase prices.</w:t>
      </w:r>
    </w:p>
    <w:p>
      <w:pPr>
        <w:pStyle w:val="Heading2"/>
        <w:spacing w:after="130" w:before="260"/>
      </w:pPr>
      <w:r>
        <w:t xml:space="preserve">3.2 Storing the price history (FR12)</w:t>
      </w:r>
    </w:p>
    <w:p>
      <w:pPr>
        <w:spacing w:after="120" w:line="276"/>
      </w:pPr>
      <w:r>
        <w:t xml:space="preserve">A new table, purchase_prices, was added to the tenant schema. Each row records one purchase of one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E8E8F0" w:val="clear"/>
            <w:tcMar>
              <w:top w:type="dxa" w:w="80"/>
              <w:left w:type="dxa" w:w="110"/>
              <w:bottom w:type="dxa" w:w="80"/>
              <w:right w:type="dxa" w:w="110"/>
            </w:tcMar>
          </w:tcPr>
          <w:p>
            <w:pPr>
              <w:spacing w:after="0"/>
            </w:pPr>
            <w:r>
              <w:rPr>
                <w:b/>
                <w:bCs/>
                <w:sz w:val="20"/>
                <w:szCs w:val="20"/>
              </w:rPr>
              <w:t xml:space="preserve">Column</w:t>
            </w:r>
          </w:p>
        </w:tc>
        <w:tc>
          <w:tcPr>
            <w:tcW w:type="dxa" w:w="2200"/>
            <w:shd w:fill="E8E8F0" w:val="clear"/>
            <w:tcMar>
              <w:top w:type="dxa" w:w="80"/>
              <w:left w:type="dxa" w:w="110"/>
              <w:bottom w:type="dxa" w:w="80"/>
              <w:right w:type="dxa" w:w="110"/>
            </w:tcMar>
          </w:tcPr>
          <w:p>
            <w:pPr>
              <w:spacing w:after="0"/>
            </w:pPr>
            <w:r>
              <w:rPr>
                <w:b/>
                <w:bCs/>
                <w:sz w:val="20"/>
                <w:szCs w:val="20"/>
              </w:rPr>
              <w:t xml:space="preserve">Type</w:t>
            </w:r>
          </w:p>
        </w:tc>
        <w:tc>
          <w:tcPr>
            <w:tcW w:type="dxa" w:w="4200"/>
            <w:shd w:fill="E8E8F0" w:val="clear"/>
            <w:tcMar>
              <w:top w:type="dxa" w:w="80"/>
              <w:left w:type="dxa" w:w="110"/>
              <w:bottom w:type="dxa" w:w="80"/>
              <w:right w:type="dxa" w:w="110"/>
            </w:tcMar>
          </w:tcPr>
          <w:p>
            <w:pPr>
              <w:spacing w:after="0"/>
            </w:pPr>
            <w:r>
              <w:rPr>
                <w:b/>
                <w:bCs/>
                <w:sz w:val="20"/>
                <w:szCs w:val="20"/>
              </w:rPr>
              <w:t xml:space="preserve">Meaning</w:t>
            </w:r>
          </w:p>
        </w:tc>
      </w:tr>
      <w:tr>
        <w:tc>
          <w:tcPr>
            <w:tcW w:type="dxa" w:w="2600"/>
            <w:tcMar>
              <w:top w:type="dxa" w:w="80"/>
              <w:left w:type="dxa" w:w="110"/>
              <w:bottom w:type="dxa" w:w="80"/>
              <w:right w:type="dxa" w:w="110"/>
            </w:tcMar>
          </w:tcPr>
          <w:p>
            <w:pPr>
              <w:spacing w:after="0"/>
            </w:pPr>
            <w:r>
              <w:rPr>
                <w:b w:val="false"/>
                <w:bCs w:val="false"/>
                <w:sz w:val="20"/>
                <w:szCs w:val="20"/>
              </w:rPr>
              <w:t xml:space="preserve">product_id</w:t>
            </w:r>
          </w:p>
        </w:tc>
        <w:tc>
          <w:tcPr>
            <w:tcW w:type="dxa" w:w="2200"/>
            <w:tcMar>
              <w:top w:type="dxa" w:w="80"/>
              <w:left w:type="dxa" w:w="110"/>
              <w:bottom w:type="dxa" w:w="80"/>
              <w:right w:type="dxa" w:w="110"/>
            </w:tcMar>
          </w:tcPr>
          <w:p>
            <w:pPr>
              <w:spacing w:after="0"/>
            </w:pPr>
            <w:r>
              <w:rPr>
                <w:b w:val="false"/>
                <w:bCs w:val="false"/>
                <w:sz w:val="20"/>
                <w:szCs w:val="20"/>
              </w:rPr>
              <w:t xml:space="preserve">foreign key</w:t>
            </w:r>
          </w:p>
        </w:tc>
        <w:tc>
          <w:tcPr>
            <w:tcW w:type="dxa" w:w="4200"/>
            <w:tcMar>
              <w:top w:type="dxa" w:w="80"/>
              <w:left w:type="dxa" w:w="110"/>
              <w:bottom w:type="dxa" w:w="80"/>
              <w:right w:type="dxa" w:w="110"/>
            </w:tcMar>
          </w:tcPr>
          <w:p>
            <w:pPr>
              <w:spacing w:after="0"/>
            </w:pPr>
            <w:r>
              <w:rPr>
                <w:b w:val="false"/>
                <w:bCs w:val="false"/>
                <w:sz w:val="20"/>
                <w:szCs w:val="20"/>
              </w:rPr>
              <w:t xml:space="preserve">The product bought; deletes with the product</w:t>
            </w:r>
          </w:p>
        </w:tc>
      </w:tr>
      <w:tr>
        <w:tc>
          <w:tcPr>
            <w:tcW w:type="dxa" w:w="2600"/>
            <w:tcMar>
              <w:top w:type="dxa" w:w="80"/>
              <w:left w:type="dxa" w:w="110"/>
              <w:bottom w:type="dxa" w:w="80"/>
              <w:right w:type="dxa" w:w="110"/>
            </w:tcMar>
          </w:tcPr>
          <w:p>
            <w:pPr>
              <w:spacing w:after="0"/>
            </w:pPr>
            <w:r>
              <w:rPr>
                <w:b w:val="false"/>
                <w:bCs w:val="false"/>
                <w:sz w:val="20"/>
                <w:szCs w:val="20"/>
              </w:rPr>
              <w:t xml:space="preserve">price</w:t>
            </w:r>
          </w:p>
        </w:tc>
        <w:tc>
          <w:tcPr>
            <w:tcW w:type="dxa" w:w="2200"/>
            <w:tcMar>
              <w:top w:type="dxa" w:w="80"/>
              <w:left w:type="dxa" w:w="110"/>
              <w:bottom w:type="dxa" w:w="80"/>
              <w:right w:type="dxa" w:w="110"/>
            </w:tcMar>
          </w:tcPr>
          <w:p>
            <w:pPr>
              <w:spacing w:after="0"/>
            </w:pPr>
            <w:r>
              <w:rPr>
                <w:b w:val="false"/>
                <w:bCs w:val="false"/>
                <w:sz w:val="20"/>
                <w:szCs w:val="20"/>
              </w:rPr>
              <w:t xml:space="preserve">decimal(15,2)</w:t>
            </w:r>
          </w:p>
        </w:tc>
        <w:tc>
          <w:tcPr>
            <w:tcW w:type="dxa" w:w="4200"/>
            <w:tcMar>
              <w:top w:type="dxa" w:w="80"/>
              <w:left w:type="dxa" w:w="110"/>
              <w:bottom w:type="dxa" w:w="80"/>
              <w:right w:type="dxa" w:w="110"/>
            </w:tcMar>
          </w:tcPr>
          <w:p>
            <w:pPr>
              <w:spacing w:after="0"/>
            </w:pPr>
            <w:r>
              <w:rPr>
                <w:b w:val="false"/>
                <w:bCs w:val="false"/>
                <w:sz w:val="20"/>
                <w:szCs w:val="20"/>
              </w:rPr>
              <w:t xml:space="preserve">Price paid for one unit on this purchase</w:t>
            </w:r>
          </w:p>
        </w:tc>
      </w:tr>
      <w:tr>
        <w:tc>
          <w:tcPr>
            <w:tcW w:type="dxa" w:w="2600"/>
            <w:tcMar>
              <w:top w:type="dxa" w:w="80"/>
              <w:left w:type="dxa" w:w="110"/>
              <w:bottom w:type="dxa" w:w="80"/>
              <w:right w:type="dxa" w:w="110"/>
            </w:tcMar>
          </w:tcPr>
          <w:p>
            <w:pPr>
              <w:spacing w:after="0"/>
            </w:pPr>
            <w:r>
              <w:rPr>
                <w:b w:val="false"/>
                <w:bCs w:val="false"/>
                <w:sz w:val="20"/>
                <w:szCs w:val="20"/>
              </w:rPr>
              <w:t xml:space="preserve">currency</w:t>
            </w:r>
          </w:p>
        </w:tc>
        <w:tc>
          <w:tcPr>
            <w:tcW w:type="dxa" w:w="2200"/>
            <w:tcMar>
              <w:top w:type="dxa" w:w="80"/>
              <w:left w:type="dxa" w:w="110"/>
              <w:bottom w:type="dxa" w:w="80"/>
              <w:right w:type="dxa" w:w="110"/>
            </w:tcMar>
          </w:tcPr>
          <w:p>
            <w:pPr>
              <w:spacing w:after="0"/>
            </w:pPr>
            <w:r>
              <w:rPr>
                <w:b w:val="false"/>
                <w:bCs w:val="false"/>
                <w:sz w:val="20"/>
                <w:szCs w:val="20"/>
              </w:rPr>
              <w:t xml:space="preserve">string(5)</w:t>
            </w:r>
          </w:p>
        </w:tc>
        <w:tc>
          <w:tcPr>
            <w:tcW w:type="dxa" w:w="4200"/>
            <w:tcMar>
              <w:top w:type="dxa" w:w="80"/>
              <w:left w:type="dxa" w:w="110"/>
              <w:bottom w:type="dxa" w:w="80"/>
              <w:right w:type="dxa" w:w="110"/>
            </w:tcMar>
          </w:tcPr>
          <w:p>
            <w:pPr>
              <w:spacing w:after="0"/>
            </w:pPr>
            <w:r>
              <w:rPr>
                <w:b w:val="false"/>
                <w:bCs w:val="false"/>
                <w:sz w:val="20"/>
                <w:szCs w:val="20"/>
              </w:rPr>
              <w:t xml:space="preserve">Currency of the purchase</w:t>
            </w:r>
          </w:p>
        </w:tc>
      </w:tr>
      <w:tr>
        <w:tc>
          <w:tcPr>
            <w:tcW w:type="dxa" w:w="2600"/>
            <w:tcMar>
              <w:top w:type="dxa" w:w="80"/>
              <w:left w:type="dxa" w:w="110"/>
              <w:bottom w:type="dxa" w:w="80"/>
              <w:right w:type="dxa" w:w="110"/>
            </w:tcMar>
          </w:tcPr>
          <w:p>
            <w:pPr>
              <w:spacing w:after="0"/>
            </w:pPr>
            <w:r>
              <w:rPr>
                <w:b w:val="false"/>
                <w:bCs w:val="false"/>
                <w:sz w:val="20"/>
                <w:szCs w:val="20"/>
              </w:rPr>
              <w:t xml:space="preserve">quantity</w:t>
            </w:r>
          </w:p>
        </w:tc>
        <w:tc>
          <w:tcPr>
            <w:tcW w:type="dxa" w:w="2200"/>
            <w:tcMar>
              <w:top w:type="dxa" w:w="80"/>
              <w:left w:type="dxa" w:w="110"/>
              <w:bottom w:type="dxa" w:w="80"/>
              <w:right w:type="dxa" w:w="110"/>
            </w:tcMar>
          </w:tcPr>
          <w:p>
            <w:pPr>
              <w:spacing w:after="0"/>
            </w:pPr>
            <w:r>
              <w:rPr>
                <w:b w:val="false"/>
                <w:bCs w:val="false"/>
                <w:sz w:val="20"/>
                <w:szCs w:val="20"/>
              </w:rPr>
              <w:t xml:space="preserve">decimal(10,2)</w:t>
            </w:r>
          </w:p>
        </w:tc>
        <w:tc>
          <w:tcPr>
            <w:tcW w:type="dxa" w:w="4200"/>
            <w:tcMar>
              <w:top w:type="dxa" w:w="80"/>
              <w:left w:type="dxa" w:w="110"/>
              <w:bottom w:type="dxa" w:w="80"/>
              <w:right w:type="dxa" w:w="110"/>
            </w:tcMar>
          </w:tcPr>
          <w:p>
            <w:pPr>
              <w:spacing w:after="0"/>
            </w:pPr>
            <w:r>
              <w:rPr>
                <w:b w:val="false"/>
                <w:bCs w:val="false"/>
                <w:sz w:val="20"/>
                <w:szCs w:val="20"/>
              </w:rPr>
              <w:t xml:space="preserve">How much was bought; added to stock</w:t>
            </w:r>
          </w:p>
        </w:tc>
      </w:tr>
      <w:tr>
        <w:tc>
          <w:tcPr>
            <w:tcW w:type="dxa" w:w="2600"/>
            <w:tcMar>
              <w:top w:type="dxa" w:w="80"/>
              <w:left w:type="dxa" w:w="110"/>
              <w:bottom w:type="dxa" w:w="80"/>
              <w:right w:type="dxa" w:w="110"/>
            </w:tcMar>
          </w:tcPr>
          <w:p>
            <w:pPr>
              <w:spacing w:after="0"/>
            </w:pPr>
            <w:r>
              <w:rPr>
                <w:b w:val="false"/>
                <w:bCs w:val="false"/>
                <w:sz w:val="20"/>
                <w:szCs w:val="20"/>
              </w:rPr>
              <w:t xml:space="preserve">note</w:t>
            </w:r>
          </w:p>
        </w:tc>
        <w:tc>
          <w:tcPr>
            <w:tcW w:type="dxa" w:w="2200"/>
            <w:tcMar>
              <w:top w:type="dxa" w:w="80"/>
              <w:left w:type="dxa" w:w="110"/>
              <w:bottom w:type="dxa" w:w="80"/>
              <w:right w:type="dxa" w:w="110"/>
            </w:tcMar>
          </w:tcPr>
          <w:p>
            <w:pPr>
              <w:spacing w:after="0"/>
            </w:pPr>
            <w:r>
              <w:rPr>
                <w:b w:val="false"/>
                <w:bCs w:val="false"/>
                <w:sz w:val="20"/>
                <w:szCs w:val="20"/>
              </w:rPr>
              <w:t xml:space="preserve">string, nullable</w:t>
            </w:r>
          </w:p>
        </w:tc>
        <w:tc>
          <w:tcPr>
            <w:tcW w:type="dxa" w:w="4200"/>
            <w:tcMar>
              <w:top w:type="dxa" w:w="80"/>
              <w:left w:type="dxa" w:w="110"/>
              <w:bottom w:type="dxa" w:w="80"/>
              <w:right w:type="dxa" w:w="110"/>
            </w:tcMar>
          </w:tcPr>
          <w:p>
            <w:pPr>
              <w:spacing w:after="0"/>
            </w:pPr>
            <w:r>
              <w:rPr>
                <w:b w:val="false"/>
                <w:bCs w:val="false"/>
                <w:sz w:val="20"/>
                <w:szCs w:val="20"/>
              </w:rPr>
              <w:t xml:space="preserve">Optional remark, such as the supplier name</w:t>
            </w:r>
          </w:p>
        </w:tc>
      </w:tr>
      <w:tr>
        <w:tc>
          <w:tcPr>
            <w:tcW w:type="dxa" w:w="2600"/>
            <w:tcMar>
              <w:top w:type="dxa" w:w="80"/>
              <w:left w:type="dxa" w:w="110"/>
              <w:bottom w:type="dxa" w:w="80"/>
              <w:right w:type="dxa" w:w="110"/>
            </w:tcMar>
          </w:tcPr>
          <w:p>
            <w:pPr>
              <w:spacing w:after="0"/>
            </w:pPr>
            <w:r>
              <w:rPr>
                <w:b w:val="false"/>
                <w:bCs w:val="false"/>
                <w:sz w:val="20"/>
                <w:szCs w:val="20"/>
              </w:rPr>
              <w:t xml:space="preserve">purchased_at</w:t>
            </w:r>
          </w:p>
        </w:tc>
        <w:tc>
          <w:tcPr>
            <w:tcW w:type="dxa" w:w="2200"/>
            <w:tcMar>
              <w:top w:type="dxa" w:w="80"/>
              <w:left w:type="dxa" w:w="110"/>
              <w:bottom w:type="dxa" w:w="80"/>
              <w:right w:type="dxa" w:w="110"/>
            </w:tcMar>
          </w:tcPr>
          <w:p>
            <w:pPr>
              <w:spacing w:after="0"/>
            </w:pPr>
            <w:r>
              <w:rPr>
                <w:b w:val="false"/>
                <w:bCs w:val="false"/>
                <w:sz w:val="20"/>
                <w:szCs w:val="20"/>
              </w:rPr>
              <w:t xml:space="preserve">datetime</w:t>
            </w:r>
          </w:p>
        </w:tc>
        <w:tc>
          <w:tcPr>
            <w:tcW w:type="dxa" w:w="4200"/>
            <w:tcMar>
              <w:top w:type="dxa" w:w="80"/>
              <w:left w:type="dxa" w:w="110"/>
              <w:bottom w:type="dxa" w:w="80"/>
              <w:right w:type="dxa" w:w="110"/>
            </w:tcMar>
          </w:tcPr>
          <w:p>
            <w:pPr>
              <w:spacing w:after="0"/>
            </w:pPr>
            <w:r>
              <w:rPr>
                <w:b w:val="false"/>
                <w:bCs w:val="false"/>
                <w:sz w:val="20"/>
                <w:szCs w:val="20"/>
              </w:rPr>
              <w:t xml:space="preserve">When the purchase was made</w:t>
            </w:r>
          </w:p>
        </w:tc>
      </w:tr>
    </w:tbl>
    <w:p>
      <w:pPr>
        <w:spacing w:after="120" w:line="276"/>
      </w:pPr>
      <w:r>
        <w:t xml:space="preserve"/>
      </w:r>
    </w:p>
    <w:p>
      <w:pPr>
        <w:spacing w:after="120" w:line="276"/>
      </w:pPr>
      <w:r>
        <w:t xml:space="preserve">Indexes are placed on product_id and purchased_at so that the most recent purchases of a product can be retrieved quickly.</w:t>
      </w:r>
    </w:p>
    <w:p>
      <w:pPr>
        <w:spacing w:after="120" w:line="276"/>
      </w:pPr>
      <w:r>
        <w:t xml:space="preserve">Recording a purchase performs two actions in a single step, which keeps the workflow natural for the shopkeeper. First, the price paid is appended to the product history. Second, the quantity bought is added to the current stock, and the product’s current buying price is updated to the newly paid price. If the product does not permit fractional quantities, the quantity added is reduced to a whole number.</w:t>
      </w:r>
    </w:p>
    <w:p>
      <w:pPr>
        <w:pStyle w:val="Heading2"/>
        <w:spacing w:after="130" w:before="260"/>
      </w:pPr>
      <w:r>
        <w:t xml:space="preserve">3.3 The recommendation rule (FR13)</w:t>
      </w:r>
    </w:p>
    <w:p>
      <w:pPr>
        <w:spacing w:after="120" w:line="276"/>
      </w:pPr>
      <w:r>
        <w:t xml:space="preserve">The decision is computed on the server so that the rule is testable and identical on every device. Given a product and a market price quoted today, the procedure is:</w:t>
      </w:r>
    </w:p>
    <w:p>
      <w:pPr>
        <w:pStyle w:val="ListParagraph"/>
        <w:numPr>
          <w:ilvl w:val="0"/>
          <w:numId w:val="2"/>
        </w:numPr>
        <w:spacing w:after="70" w:line="276"/>
      </w:pPr>
      <w:r>
        <w:t xml:space="preserve">Retrieve the three most recent purchases of that product, ordered by purchase date descending.</w:t>
      </w:r>
    </w:p>
    <w:p>
      <w:pPr>
        <w:pStyle w:val="ListParagraph"/>
        <w:numPr>
          <w:ilvl w:val="0"/>
          <w:numId w:val="2"/>
        </w:numPr>
        <w:spacing w:after="70" w:line="276"/>
      </w:pPr>
      <w:r>
        <w:t xml:space="preserve">If fewer than three purchases exist, return the status INSUFFICIENT_DATA and give no advice. The system deliberately does not guess from one or two records.</w:t>
      </w:r>
    </w:p>
    <w:p>
      <w:pPr>
        <w:pStyle w:val="ListParagraph"/>
        <w:numPr>
          <w:ilvl w:val="0"/>
          <w:numId w:val="2"/>
        </w:numPr>
        <w:spacing w:after="70" w:line="276"/>
      </w:pPr>
      <w:r>
        <w:t xml:space="preserve">Otherwise compute the benchmark as the arithmetic mean of those three prices.</w:t>
      </w:r>
    </w:p>
    <w:p>
      <w:pPr>
        <w:pStyle w:val="ListParagraph"/>
        <w:numPr>
          <w:ilvl w:val="0"/>
          <w:numId w:val="2"/>
        </w:numPr>
        <w:spacing w:after="70" w:line="276"/>
      </w:pPr>
      <w:r>
        <w:t xml:space="preserve">Compare the quoted market price with the benchmark. If the market price is strictly lower than the benchmark, the recommendation is BUY. Otherwise the recommendation is WAIT.</w:t>
      </w:r>
    </w:p>
    <w:p>
      <w:pPr>
        <w:pStyle w:val="ListParagraph"/>
        <w:numPr>
          <w:ilvl w:val="0"/>
          <w:numId w:val="2"/>
        </w:numPr>
        <w:spacing w:after="70" w:line="276"/>
      </w:pPr>
      <w:r>
        <w:t xml:space="preserve">Compute the saving as the benchmark minus the market price, and express it as a percentage of the benchmark.</w:t>
      </w:r>
    </w:p>
    <w:p>
      <w:pPr>
        <w:pStyle w:val="Heading2"/>
        <w:spacing w:after="130" w:before="260"/>
      </w:pPr>
      <w:r>
        <w:t xml:space="preserve">3.4 The formulas</w:t>
      </w:r>
    </w:p>
    <w:p>
      <w:pPr>
        <w:shd w:fill="F2F2F2" w:val="clear"/>
        <w:spacing w:after="60"/>
        <w:ind w:left="280"/>
      </w:pPr>
      <w:r>
        <w:rPr>
          <w:rFonts w:ascii="Consolas" w:cs="Consolas" w:eastAsia="Consolas" w:hAnsi="Consolas"/>
          <w:sz w:val="18"/>
          <w:szCs w:val="18"/>
        </w:rPr>
        <w:t xml:space="preserve">benchmark  =  (P1 + P2 + P3) / 3        where P1..P3 are the last three purchase prices</w:t>
      </w:r>
    </w:p>
    <w:p>
      <w:pPr>
        <w:shd w:fill="F2F2F2" w:val="clear"/>
        <w:spacing w:after="60"/>
        <w:ind w:left="280"/>
      </w:pPr>
      <w:r>
        <w:rPr>
          <w:rFonts w:ascii="Consolas" w:cs="Consolas" w:eastAsia="Consolas" w:hAnsi="Consolas"/>
          <w:sz w:val="18"/>
          <w:szCs w:val="18"/>
        </w:rPr>
        <w:t xml:space="preserve">decision   =  BUY   if  market_price &lt;  benchmark</w:t>
      </w:r>
    </w:p>
    <w:p>
      <w:pPr>
        <w:shd w:fill="F2F2F2" w:val="clear"/>
        <w:spacing w:after="60"/>
        <w:ind w:left="280"/>
      </w:pPr>
      <w:r>
        <w:rPr>
          <w:rFonts w:ascii="Consolas" w:cs="Consolas" w:eastAsia="Consolas" w:hAnsi="Consolas"/>
          <w:sz w:val="18"/>
          <w:szCs w:val="18"/>
        </w:rPr>
        <w:t xml:space="preserve">              WAIT  if  market_price &gt;= benchmark</w:t>
      </w:r>
    </w:p>
    <w:p>
      <w:pPr>
        <w:shd w:fill="F2F2F2" w:val="clear"/>
        <w:spacing w:after="60"/>
        <w:ind w:left="280"/>
      </w:pPr>
      <w:r>
        <w:rPr>
          <w:rFonts w:ascii="Consolas" w:cs="Consolas" w:eastAsia="Consolas" w:hAnsi="Consolas"/>
          <w:sz w:val="18"/>
          <w:szCs w:val="18"/>
        </w:rPr>
        <w:t xml:space="preserve">saving     =  benchmark - market_price</w:t>
      </w:r>
    </w:p>
    <w:p>
      <w:pPr>
        <w:shd w:fill="F2F2F2" w:val="clear"/>
        <w:spacing w:after="60"/>
        <w:ind w:left="280"/>
      </w:pPr>
      <w:r>
        <w:rPr>
          <w:rFonts w:ascii="Consolas" w:cs="Consolas" w:eastAsia="Consolas" w:hAnsi="Consolas"/>
          <w:sz w:val="18"/>
          <w:szCs w:val="18"/>
        </w:rPr>
        <w:t xml:space="preserve">saving %   =  (saving / benchmark) x 100</w:t>
      </w:r>
    </w:p>
    <w:p>
      <w:pPr>
        <w:pStyle w:val="Heading2"/>
        <w:spacing w:after="130" w:before="260"/>
      </w:pPr>
      <w:r>
        <w:t xml:space="preserve">3.5 Worked example</w:t>
      </w:r>
    </w:p>
    <w:p>
      <w:pPr>
        <w:spacing w:after="120" w:line="276"/>
      </w:pPr>
      <w:r>
        <w:t xml:space="preserve">A shop has recorded three purchases of rice: 5,000 TZS, 5,200 TZS and 4,800 TZS per kilogram.</w:t>
      </w:r>
    </w:p>
    <w:p>
      <w:pPr>
        <w:shd w:fill="F2F2F2" w:val="clear"/>
        <w:spacing w:after="60"/>
        <w:ind w:left="280"/>
      </w:pPr>
      <w:r>
        <w:rPr>
          <w:rFonts w:ascii="Consolas" w:cs="Consolas" w:eastAsia="Consolas" w:hAnsi="Consolas"/>
          <w:sz w:val="18"/>
          <w:szCs w:val="18"/>
        </w:rPr>
        <w:t xml:space="preserve">benchmark = (5,000 + 5,200 + 4,800) / 3 = 15,000 / 3 = 5,000 TZS</w:t>
      </w:r>
    </w:p>
    <w:p>
      <w:pPr>
        <w:spacing w:after="120" w:line="276"/>
      </w:pPr>
      <w:r>
        <w:t xml:space="preserve">Two different quotations are then tested against this benchmark: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600"/>
      </w:tblGrid>
      <w:tr>
        <w:trPr>
          <w:tblHeader/>
        </w:trPr>
        <w:tc>
          <w:tcPr>
            <w:tcW w:type="dxa" w:w="2400"/>
            <w:shd w:fill="E8E8F0" w:val="clear"/>
            <w:tcMar>
              <w:top w:type="dxa" w:w="80"/>
              <w:left w:type="dxa" w:w="110"/>
              <w:bottom w:type="dxa" w:w="80"/>
              <w:right w:type="dxa" w:w="110"/>
            </w:tcMar>
          </w:tcPr>
          <w:p>
            <w:pPr>
              <w:spacing w:after="0"/>
            </w:pPr>
            <w:r>
              <w:rPr>
                <w:b/>
                <w:bCs/>
                <w:sz w:val="20"/>
                <w:szCs w:val="20"/>
              </w:rPr>
              <w:t xml:space="preserve">Market price today</w:t>
            </w:r>
          </w:p>
        </w:tc>
        <w:tc>
          <w:tcPr>
            <w:tcW w:type="dxa" w:w="2200"/>
            <w:shd w:fill="E8E8F0" w:val="clear"/>
            <w:tcMar>
              <w:top w:type="dxa" w:w="80"/>
              <w:left w:type="dxa" w:w="110"/>
              <w:bottom w:type="dxa" w:w="80"/>
              <w:right w:type="dxa" w:w="110"/>
            </w:tcMar>
          </w:tcPr>
          <w:p>
            <w:pPr>
              <w:spacing w:after="0"/>
            </w:pPr>
            <w:r>
              <w:rPr>
                <w:b/>
                <w:bCs/>
                <w:sz w:val="20"/>
                <w:szCs w:val="20"/>
              </w:rPr>
              <w:t xml:space="preserve">Benchmark</w:t>
            </w:r>
          </w:p>
        </w:tc>
        <w:tc>
          <w:tcPr>
            <w:tcW w:type="dxa" w:w="1800"/>
            <w:shd w:fill="E8E8F0" w:val="clear"/>
            <w:tcMar>
              <w:top w:type="dxa" w:w="80"/>
              <w:left w:type="dxa" w:w="110"/>
              <w:bottom w:type="dxa" w:w="80"/>
              <w:right w:type="dxa" w:w="110"/>
            </w:tcMar>
          </w:tcPr>
          <w:p>
            <w:pPr>
              <w:spacing w:after="0"/>
            </w:pPr>
            <w:r>
              <w:rPr>
                <w:b/>
                <w:bCs/>
                <w:sz w:val="20"/>
                <w:szCs w:val="20"/>
              </w:rPr>
              <w:t xml:space="preserve">Decision</w:t>
            </w:r>
          </w:p>
        </w:tc>
        <w:tc>
          <w:tcPr>
            <w:tcW w:type="dxa" w:w="2600"/>
            <w:shd w:fill="E8E8F0" w:val="clear"/>
            <w:tcMar>
              <w:top w:type="dxa" w:w="80"/>
              <w:left w:type="dxa" w:w="110"/>
              <w:bottom w:type="dxa" w:w="80"/>
              <w:right w:type="dxa" w:w="110"/>
            </w:tcMar>
          </w:tcPr>
          <w:p>
            <w:pPr>
              <w:spacing w:after="0"/>
            </w:pPr>
            <w:r>
              <w:rPr>
                <w:b/>
                <w:bCs/>
                <w:sz w:val="20"/>
                <w:szCs w:val="20"/>
              </w:rPr>
              <w:t xml:space="preserve">Explanation</w:t>
            </w:r>
          </w:p>
        </w:tc>
      </w:tr>
      <w:tr>
        <w:tc>
          <w:tcPr>
            <w:tcW w:type="dxa" w:w="2400"/>
            <w:tcMar>
              <w:top w:type="dxa" w:w="80"/>
              <w:left w:type="dxa" w:w="110"/>
              <w:bottom w:type="dxa" w:w="80"/>
              <w:right w:type="dxa" w:w="110"/>
            </w:tcMar>
          </w:tcPr>
          <w:p>
            <w:pPr>
              <w:spacing w:after="0"/>
            </w:pPr>
            <w:r>
              <w:rPr>
                <w:b w:val="false"/>
                <w:bCs w:val="false"/>
                <w:sz w:val="20"/>
                <w:szCs w:val="20"/>
              </w:rPr>
              <w:t xml:space="preserve">4,500 TZS</w:t>
            </w:r>
          </w:p>
        </w:tc>
        <w:tc>
          <w:tcPr>
            <w:tcW w:type="dxa" w:w="2200"/>
            <w:tcMar>
              <w:top w:type="dxa" w:w="80"/>
              <w:left w:type="dxa" w:w="110"/>
              <w:bottom w:type="dxa" w:w="80"/>
              <w:right w:type="dxa" w:w="110"/>
            </w:tcMar>
          </w:tcPr>
          <w:p>
            <w:pPr>
              <w:spacing w:after="0"/>
            </w:pPr>
            <w:r>
              <w:rPr>
                <w:b w:val="false"/>
                <w:bCs w:val="false"/>
                <w:sz w:val="20"/>
                <w:szCs w:val="20"/>
              </w:rPr>
              <w:t xml:space="preserve">5,000 TZS</w:t>
            </w:r>
          </w:p>
        </w:tc>
        <w:tc>
          <w:tcPr>
            <w:tcW w:type="dxa" w:w="1800"/>
            <w:tcMar>
              <w:top w:type="dxa" w:w="80"/>
              <w:left w:type="dxa" w:w="110"/>
              <w:bottom w:type="dxa" w:w="80"/>
              <w:right w:type="dxa" w:w="110"/>
            </w:tcMar>
          </w:tcPr>
          <w:p>
            <w:pPr>
              <w:spacing w:after="0"/>
            </w:pPr>
            <w:r>
              <w:rPr>
                <w:b w:val="false"/>
                <w:bCs w:val="false"/>
                <w:sz w:val="20"/>
                <w:szCs w:val="20"/>
              </w:rPr>
              <w:t xml:space="preserve">BUY</w:t>
            </w:r>
          </w:p>
        </w:tc>
        <w:tc>
          <w:tcPr>
            <w:tcW w:type="dxa" w:w="2600"/>
            <w:tcMar>
              <w:top w:type="dxa" w:w="80"/>
              <w:left w:type="dxa" w:w="110"/>
              <w:bottom w:type="dxa" w:w="80"/>
              <w:right w:type="dxa" w:w="110"/>
            </w:tcMar>
          </w:tcPr>
          <w:p>
            <w:pPr>
              <w:spacing w:after="0"/>
            </w:pPr>
            <w:r>
              <w:rPr>
                <w:b w:val="false"/>
                <w:bCs w:val="false"/>
                <w:sz w:val="20"/>
                <w:szCs w:val="20"/>
              </w:rPr>
              <w:t xml:space="preserve">4,500 &lt; 5,000; saving 500, i.e. 10% below average</w:t>
            </w:r>
          </w:p>
        </w:tc>
      </w:tr>
      <w:tr>
        <w:tc>
          <w:tcPr>
            <w:tcW w:type="dxa" w:w="2400"/>
            <w:tcMar>
              <w:top w:type="dxa" w:w="80"/>
              <w:left w:type="dxa" w:w="110"/>
              <w:bottom w:type="dxa" w:w="80"/>
              <w:right w:type="dxa" w:w="110"/>
            </w:tcMar>
          </w:tcPr>
          <w:p>
            <w:pPr>
              <w:spacing w:after="0"/>
            </w:pPr>
            <w:r>
              <w:rPr>
                <w:b w:val="false"/>
                <w:bCs w:val="false"/>
                <w:sz w:val="20"/>
                <w:szCs w:val="20"/>
              </w:rPr>
              <w:t xml:space="preserve">5,300 TZS</w:t>
            </w:r>
          </w:p>
        </w:tc>
        <w:tc>
          <w:tcPr>
            <w:tcW w:type="dxa" w:w="2200"/>
            <w:tcMar>
              <w:top w:type="dxa" w:w="80"/>
              <w:left w:type="dxa" w:w="110"/>
              <w:bottom w:type="dxa" w:w="80"/>
              <w:right w:type="dxa" w:w="110"/>
            </w:tcMar>
          </w:tcPr>
          <w:p>
            <w:pPr>
              <w:spacing w:after="0"/>
            </w:pPr>
            <w:r>
              <w:rPr>
                <w:b w:val="false"/>
                <w:bCs w:val="false"/>
                <w:sz w:val="20"/>
                <w:szCs w:val="20"/>
              </w:rPr>
              <w:t xml:space="preserve">5,000 TZS</w:t>
            </w:r>
          </w:p>
        </w:tc>
        <w:tc>
          <w:tcPr>
            <w:tcW w:type="dxa" w:w="1800"/>
            <w:tcMar>
              <w:top w:type="dxa" w:w="80"/>
              <w:left w:type="dxa" w:w="110"/>
              <w:bottom w:type="dxa" w:w="80"/>
              <w:right w:type="dxa" w:w="110"/>
            </w:tcMar>
          </w:tcPr>
          <w:p>
            <w:pPr>
              <w:spacing w:after="0"/>
            </w:pPr>
            <w:r>
              <w:rPr>
                <w:b w:val="false"/>
                <w:bCs w:val="false"/>
                <w:sz w:val="20"/>
                <w:szCs w:val="20"/>
              </w:rPr>
              <w:t xml:space="preserve">WAIT</w:t>
            </w:r>
          </w:p>
        </w:tc>
        <w:tc>
          <w:tcPr>
            <w:tcW w:type="dxa" w:w="2600"/>
            <w:tcMar>
              <w:top w:type="dxa" w:w="80"/>
              <w:left w:type="dxa" w:w="110"/>
              <w:bottom w:type="dxa" w:w="80"/>
              <w:right w:type="dxa" w:w="110"/>
            </w:tcMar>
          </w:tcPr>
          <w:p>
            <w:pPr>
              <w:spacing w:after="0"/>
            </w:pPr>
            <w:r>
              <w:rPr>
                <w:b w:val="false"/>
                <w:bCs w:val="false"/>
                <w:sz w:val="20"/>
                <w:szCs w:val="20"/>
              </w:rPr>
              <w:t xml:space="preserve">5,300 is above the average; no saving</w:t>
            </w:r>
          </w:p>
        </w:tc>
      </w:tr>
      <w:tr>
        <w:tc>
          <w:tcPr>
            <w:tcW w:type="dxa" w:w="2400"/>
            <w:tcMar>
              <w:top w:type="dxa" w:w="80"/>
              <w:left w:type="dxa" w:w="110"/>
              <w:bottom w:type="dxa" w:w="80"/>
              <w:right w:type="dxa" w:w="110"/>
            </w:tcMar>
          </w:tcPr>
          <w:p>
            <w:pPr>
              <w:spacing w:after="0"/>
            </w:pPr>
            <w:r>
              <w:rPr>
                <w:b w:val="false"/>
                <w:bCs w:val="false"/>
                <w:sz w:val="20"/>
                <w:szCs w:val="20"/>
              </w:rPr>
              <w:t xml:space="preserve">5,000 TZS</w:t>
            </w:r>
          </w:p>
        </w:tc>
        <w:tc>
          <w:tcPr>
            <w:tcW w:type="dxa" w:w="2200"/>
            <w:tcMar>
              <w:top w:type="dxa" w:w="80"/>
              <w:left w:type="dxa" w:w="110"/>
              <w:bottom w:type="dxa" w:w="80"/>
              <w:right w:type="dxa" w:w="110"/>
            </w:tcMar>
          </w:tcPr>
          <w:p>
            <w:pPr>
              <w:spacing w:after="0"/>
            </w:pPr>
            <w:r>
              <w:rPr>
                <w:b w:val="false"/>
                <w:bCs w:val="false"/>
                <w:sz w:val="20"/>
                <w:szCs w:val="20"/>
              </w:rPr>
              <w:t xml:space="preserve">5,000 TZS</w:t>
            </w:r>
          </w:p>
        </w:tc>
        <w:tc>
          <w:tcPr>
            <w:tcW w:type="dxa" w:w="1800"/>
            <w:tcMar>
              <w:top w:type="dxa" w:w="80"/>
              <w:left w:type="dxa" w:w="110"/>
              <w:bottom w:type="dxa" w:w="80"/>
              <w:right w:type="dxa" w:w="110"/>
            </w:tcMar>
          </w:tcPr>
          <w:p>
            <w:pPr>
              <w:spacing w:after="0"/>
            </w:pPr>
            <w:r>
              <w:rPr>
                <w:b w:val="false"/>
                <w:bCs w:val="false"/>
                <w:sz w:val="20"/>
                <w:szCs w:val="20"/>
              </w:rPr>
              <w:t xml:space="preserve">WAIT</w:t>
            </w:r>
          </w:p>
        </w:tc>
        <w:tc>
          <w:tcPr>
            <w:tcW w:type="dxa" w:w="2600"/>
            <w:tcMar>
              <w:top w:type="dxa" w:w="80"/>
              <w:left w:type="dxa" w:w="110"/>
              <w:bottom w:type="dxa" w:w="80"/>
              <w:right w:type="dxa" w:w="110"/>
            </w:tcMar>
          </w:tcPr>
          <w:p>
            <w:pPr>
              <w:spacing w:after="0"/>
            </w:pPr>
            <w:r>
              <w:rPr>
                <w:b w:val="false"/>
                <w:bCs w:val="false"/>
                <w:sz w:val="20"/>
                <w:szCs w:val="20"/>
              </w:rPr>
              <w:t xml:space="preserve">Equal to the average, so there is no advantage</w:t>
            </w:r>
          </w:p>
        </w:tc>
      </w:tr>
    </w:tbl>
    <w:p>
      <w:pPr>
        <w:spacing w:after="120" w:line="276"/>
      </w:pPr>
      <w:r>
        <w:t xml:space="preserve"/>
      </w:r>
    </w:p>
    <w:p>
      <w:pPr>
        <w:pStyle w:val="Heading2"/>
        <w:spacing w:after="130" w:before="260"/>
      </w:pPr>
      <w:r>
        <w:t xml:space="preserve">3.6 Design decisions and their justification</w:t>
      </w:r>
    </w:p>
    <w:p>
      <w:pPr>
        <w:pStyle w:val="ListParagraph"/>
        <w:numPr>
          <w:ilvl w:val="0"/>
          <w:numId w:val="3"/>
        </w:numPr>
        <w:spacing w:after="70" w:line="276"/>
      </w:pPr>
      <w:r>
        <w:t xml:space="preserve">Why the average of the last three purchases: this is the rule stated in FR13. Three observations smooth out a single unusual price while remaining recent enough to reflect the present market, unlike an average over the whole history.</w:t>
      </w:r>
    </w:p>
    <w:p>
      <w:pPr>
        <w:pStyle w:val="ListParagraph"/>
        <w:numPr>
          <w:ilvl w:val="0"/>
          <w:numId w:val="3"/>
        </w:numPr>
        <w:spacing w:after="70" w:line="276"/>
      </w:pPr>
      <w:r>
        <w:t xml:space="preserve">Why a strict comparison: when the market price equals the benchmark there is no saving, so the system advises WAIT rather than BUY.</w:t>
      </w:r>
    </w:p>
    <w:p>
      <w:pPr>
        <w:pStyle w:val="ListParagraph"/>
        <w:numPr>
          <w:ilvl w:val="0"/>
          <w:numId w:val="3"/>
        </w:numPr>
        <w:spacing w:after="70" w:line="276"/>
      </w:pPr>
      <w:r>
        <w:t xml:space="preserve">Why a minimum of three records: with only one or two purchases the average is not a meaningful benchmark. Reporting INSUFFICIENT_DATA is more honest than issuing weak advice, and the interface tells the user how many further purchases are required.</w:t>
      </w:r>
    </w:p>
    <w:p>
      <w:pPr>
        <w:pStyle w:val="ListParagraph"/>
        <w:numPr>
          <w:ilvl w:val="0"/>
          <w:numId w:val="3"/>
        </w:numPr>
        <w:spacing w:after="70" w:line="276"/>
      </w:pPr>
      <w:r>
        <w:t xml:space="preserve">Why the decision is computed on the server: the rule is a single piece of business logic that can be unit tested independently of the interface, and it cannot be altered by the client.</w:t>
      </w:r>
    </w:p>
    <w:p>
      <w:pPr>
        <w:pStyle w:val="Heading2"/>
        <w:spacing w:after="130" w:before="260"/>
      </w:pPr>
      <w:r>
        <w:t xml:space="preserve">3.7 How the user interacts with it</w:t>
      </w:r>
    </w:p>
    <w:p>
      <w:pPr>
        <w:pStyle w:val="ListParagraph"/>
        <w:numPr>
          <w:ilvl w:val="0"/>
          <w:numId w:val="3"/>
        </w:numPr>
        <w:spacing w:after="70" w:line="276"/>
      </w:pPr>
      <w:r>
        <w:t xml:space="preserve">On each product in the Inventory list there is a Record Purchase action. It captures the price paid, the quantity bought, the date, and an optional supplier note, and it simultaneously increases the stock.</w:t>
      </w:r>
    </w:p>
    <w:p>
      <w:pPr>
        <w:pStyle w:val="ListParagraph"/>
        <w:numPr>
          <w:ilvl w:val="0"/>
          <w:numId w:val="3"/>
        </w:numPr>
        <w:spacing w:after="70" w:line="276"/>
      </w:pPr>
      <w:r>
        <w:t xml:space="preserve">The Buying Advisor screen lists every product with its benchmark (the average of the last three purchases) and the price last paid. The user types the price being quoted today and receives an immediate BUY or WAIT answer, together with the percentage saving where relevant.</w:t>
      </w:r>
    </w:p>
    <w:p>
      <w:pPr>
        <w:pStyle w:val="Heading2"/>
        <w:spacing w:after="130" w:before="260"/>
      </w:pPr>
      <w:r>
        <w:t xml:space="preserve">3.8 Implementation 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F0" w:val="clear"/>
            <w:tcMar>
              <w:top w:type="dxa" w:w="80"/>
              <w:left w:type="dxa" w:w="110"/>
              <w:bottom w:type="dxa" w:w="80"/>
              <w:right w:type="dxa" w:w="110"/>
            </w:tcMar>
          </w:tcPr>
          <w:p>
            <w:pPr>
              <w:spacing w:after="0"/>
            </w:pPr>
            <w:r>
              <w:rPr>
                <w:b/>
                <w:bCs/>
                <w:sz w:val="20"/>
                <w:szCs w:val="20"/>
              </w:rPr>
              <w:t xml:space="preserve">Layer</w:t>
            </w:r>
          </w:p>
        </w:tc>
        <w:tc>
          <w:tcPr>
            <w:tcW w:type="dxa" w:w="6000"/>
            <w:shd w:fill="E8E8F0" w:val="clear"/>
            <w:tcMar>
              <w:top w:type="dxa" w:w="80"/>
              <w:left w:type="dxa" w:w="110"/>
              <w:bottom w:type="dxa" w:w="80"/>
              <w:right w:type="dxa" w:w="110"/>
            </w:tcMar>
          </w:tcPr>
          <w:p>
            <w:pPr>
              <w:spacing w:after="0"/>
            </w:pPr>
            <w:r>
              <w:rPr>
                <w:b/>
                <w:bCs/>
                <w:sz w:val="20"/>
                <w:szCs w:val="20"/>
              </w:rPr>
              <w:t xml:space="preserve">File or endpoint</w:t>
            </w:r>
          </w:p>
        </w:tc>
      </w:tr>
      <w:tr>
        <w:tc>
          <w:tcPr>
            <w:tcW w:type="dxa" w:w="3000"/>
            <w:tcMar>
              <w:top w:type="dxa" w:w="80"/>
              <w:left w:type="dxa" w:w="110"/>
              <w:bottom w:type="dxa" w:w="80"/>
              <w:right w:type="dxa" w:w="110"/>
            </w:tcMar>
          </w:tcPr>
          <w:p>
            <w:pPr>
              <w:spacing w:after="0"/>
            </w:pPr>
            <w:r>
              <w:rPr>
                <w:b w:val="false"/>
                <w:bCs w:val="false"/>
                <w:sz w:val="20"/>
                <w:szCs w:val="20"/>
              </w:rPr>
              <w:t xml:space="preserve">Database</w:t>
            </w:r>
          </w:p>
        </w:tc>
        <w:tc>
          <w:tcPr>
            <w:tcW w:type="dxa" w:w="6000"/>
            <w:tcMar>
              <w:top w:type="dxa" w:w="80"/>
              <w:left w:type="dxa" w:w="110"/>
              <w:bottom w:type="dxa" w:w="80"/>
              <w:right w:type="dxa" w:w="110"/>
            </w:tcMar>
          </w:tcPr>
          <w:p>
            <w:pPr>
              <w:spacing w:after="0"/>
            </w:pPr>
            <w:r>
              <w:rPr>
                <w:b w:val="false"/>
                <w:bCs w:val="false"/>
                <w:sz w:val="20"/>
                <w:szCs w:val="20"/>
              </w:rPr>
              <w:t xml:space="preserve">backend/database/migrations/tenant/..._create_purchase_prices_table.php</w:t>
            </w:r>
          </w:p>
        </w:tc>
      </w:tr>
      <w:tr>
        <w:tc>
          <w:tcPr>
            <w:tcW w:type="dxa" w:w="3000"/>
            <w:tcMar>
              <w:top w:type="dxa" w:w="80"/>
              <w:left w:type="dxa" w:w="110"/>
              <w:bottom w:type="dxa" w:w="80"/>
              <w:right w:type="dxa" w:w="110"/>
            </w:tcMar>
          </w:tcPr>
          <w:p>
            <w:pPr>
              <w:spacing w:after="0"/>
            </w:pPr>
            <w:r>
              <w:rPr>
                <w:b w:val="false"/>
                <w:bCs w:val="false"/>
                <w:sz w:val="20"/>
                <w:szCs w:val="20"/>
              </w:rPr>
              <w:t xml:space="preserve">Model</w:t>
            </w:r>
          </w:p>
        </w:tc>
        <w:tc>
          <w:tcPr>
            <w:tcW w:type="dxa" w:w="6000"/>
            <w:tcMar>
              <w:top w:type="dxa" w:w="80"/>
              <w:left w:type="dxa" w:w="110"/>
              <w:bottom w:type="dxa" w:w="80"/>
              <w:right w:type="dxa" w:w="110"/>
            </w:tcMar>
          </w:tcPr>
          <w:p>
            <w:pPr>
              <w:spacing w:after="0"/>
            </w:pPr>
            <w:r>
              <w:rPr>
                <w:b w:val="false"/>
                <w:bCs w:val="false"/>
                <w:sz w:val="20"/>
                <w:szCs w:val="20"/>
              </w:rPr>
              <w:t xml:space="preserve">backend/app/Models/PurchasePrice.php</w:t>
            </w:r>
          </w:p>
        </w:tc>
      </w:tr>
      <w:tr>
        <w:tc>
          <w:tcPr>
            <w:tcW w:type="dxa" w:w="3000"/>
            <w:tcMar>
              <w:top w:type="dxa" w:w="80"/>
              <w:left w:type="dxa" w:w="110"/>
              <w:bottom w:type="dxa" w:w="80"/>
              <w:right w:type="dxa" w:w="110"/>
            </w:tcMar>
          </w:tcPr>
          <w:p>
            <w:pPr>
              <w:spacing w:after="0"/>
            </w:pPr>
            <w:r>
              <w:rPr>
                <w:b w:val="false"/>
                <w:bCs w:val="false"/>
                <w:sz w:val="20"/>
                <w:szCs w:val="20"/>
              </w:rPr>
              <w:t xml:space="preserve">Logic</w:t>
            </w:r>
          </w:p>
        </w:tc>
        <w:tc>
          <w:tcPr>
            <w:tcW w:type="dxa" w:w="6000"/>
            <w:tcMar>
              <w:top w:type="dxa" w:w="80"/>
              <w:left w:type="dxa" w:w="110"/>
              <w:bottom w:type="dxa" w:w="80"/>
              <w:right w:type="dxa" w:w="110"/>
            </w:tcMar>
          </w:tcPr>
          <w:p>
            <w:pPr>
              <w:spacing w:after="0"/>
            </w:pPr>
            <w:r>
              <w:rPr>
                <w:b w:val="false"/>
                <w:bCs w:val="false"/>
                <w:sz w:val="20"/>
                <w:szCs w:val="20"/>
              </w:rPr>
              <w:t xml:space="preserve">backend/app/Http/Controllers/PurchasePriceController.php</w:t>
            </w:r>
          </w:p>
        </w:tc>
      </w:tr>
      <w:tr>
        <w:tc>
          <w:tcPr>
            <w:tcW w:type="dxa" w:w="3000"/>
            <w:tcMar>
              <w:top w:type="dxa" w:w="80"/>
              <w:left w:type="dxa" w:w="110"/>
              <w:bottom w:type="dxa" w:w="80"/>
              <w:right w:type="dxa" w:w="110"/>
            </w:tcMar>
          </w:tcPr>
          <w:p>
            <w:pPr>
              <w:spacing w:after="0"/>
            </w:pPr>
            <w:r>
              <w:rPr>
                <w:b w:val="false"/>
                <w:bCs w:val="false"/>
                <w:sz w:val="20"/>
                <w:szCs w:val="20"/>
              </w:rPr>
              <w:t xml:space="preserve">Record a purchase</w:t>
            </w:r>
          </w:p>
        </w:tc>
        <w:tc>
          <w:tcPr>
            <w:tcW w:type="dxa" w:w="6000"/>
            <w:tcMar>
              <w:top w:type="dxa" w:w="80"/>
              <w:left w:type="dxa" w:w="110"/>
              <w:bottom w:type="dxa" w:w="80"/>
              <w:right w:type="dxa" w:w="110"/>
            </w:tcMar>
          </w:tcPr>
          <w:p>
            <w:pPr>
              <w:spacing w:after="0"/>
            </w:pPr>
            <w:r>
              <w:rPr>
                <w:b w:val="false"/>
                <w:bCs w:val="false"/>
                <w:sz w:val="20"/>
                <w:szCs w:val="20"/>
              </w:rPr>
              <w:t xml:space="preserve">POST /api/products/{product}/purchases</w:t>
            </w:r>
          </w:p>
        </w:tc>
      </w:tr>
      <w:tr>
        <w:tc>
          <w:tcPr>
            <w:tcW w:type="dxa" w:w="3000"/>
            <w:tcMar>
              <w:top w:type="dxa" w:w="80"/>
              <w:left w:type="dxa" w:w="110"/>
              <w:bottom w:type="dxa" w:w="80"/>
              <w:right w:type="dxa" w:w="110"/>
            </w:tcMar>
          </w:tcPr>
          <w:p>
            <w:pPr>
              <w:spacing w:after="0"/>
            </w:pPr>
            <w:r>
              <w:rPr>
                <w:b w:val="false"/>
                <w:bCs w:val="false"/>
                <w:sz w:val="20"/>
                <w:szCs w:val="20"/>
              </w:rPr>
              <w:t xml:space="preserve">Price history</w:t>
            </w:r>
          </w:p>
        </w:tc>
        <w:tc>
          <w:tcPr>
            <w:tcW w:type="dxa" w:w="6000"/>
            <w:tcMar>
              <w:top w:type="dxa" w:w="80"/>
              <w:left w:type="dxa" w:w="110"/>
              <w:bottom w:type="dxa" w:w="80"/>
              <w:right w:type="dxa" w:w="110"/>
            </w:tcMar>
          </w:tcPr>
          <w:p>
            <w:pPr>
              <w:spacing w:after="0"/>
            </w:pPr>
            <w:r>
              <w:rPr>
                <w:b w:val="false"/>
                <w:bCs w:val="false"/>
                <w:sz w:val="20"/>
                <w:szCs w:val="20"/>
              </w:rPr>
              <w:t xml:space="preserve">GET /api/products/{product}/purchases</w:t>
            </w:r>
          </w:p>
        </w:tc>
      </w:tr>
      <w:tr>
        <w:tc>
          <w:tcPr>
            <w:tcW w:type="dxa" w:w="3000"/>
            <w:tcMar>
              <w:top w:type="dxa" w:w="80"/>
              <w:left w:type="dxa" w:w="110"/>
              <w:bottom w:type="dxa" w:w="80"/>
              <w:right w:type="dxa" w:w="110"/>
            </w:tcMar>
          </w:tcPr>
          <w:p>
            <w:pPr>
              <w:spacing w:after="0"/>
            </w:pPr>
            <w:r>
              <w:rPr>
                <w:b w:val="false"/>
                <w:bCs w:val="false"/>
                <w:sz w:val="20"/>
                <w:szCs w:val="20"/>
              </w:rPr>
              <w:t xml:space="preserve">Benchmarks</w:t>
            </w:r>
          </w:p>
        </w:tc>
        <w:tc>
          <w:tcPr>
            <w:tcW w:type="dxa" w:w="6000"/>
            <w:tcMar>
              <w:top w:type="dxa" w:w="80"/>
              <w:left w:type="dxa" w:w="110"/>
              <w:bottom w:type="dxa" w:w="80"/>
              <w:right w:type="dxa" w:w="110"/>
            </w:tcMar>
          </w:tcPr>
          <w:p>
            <w:pPr>
              <w:spacing w:after="0"/>
            </w:pPr>
            <w:r>
              <w:rPr>
                <w:b w:val="false"/>
                <w:bCs w:val="false"/>
                <w:sz w:val="20"/>
                <w:szCs w:val="20"/>
              </w:rPr>
              <w:t xml:space="preserve">GET /api/purchase-recommendations</w:t>
            </w:r>
          </w:p>
        </w:tc>
      </w:tr>
      <w:tr>
        <w:tc>
          <w:tcPr>
            <w:tcW w:type="dxa" w:w="3000"/>
            <w:tcMar>
              <w:top w:type="dxa" w:w="80"/>
              <w:left w:type="dxa" w:w="110"/>
              <w:bottom w:type="dxa" w:w="80"/>
              <w:right w:type="dxa" w:w="110"/>
            </w:tcMar>
          </w:tcPr>
          <w:p>
            <w:pPr>
              <w:spacing w:after="0"/>
            </w:pPr>
            <w:r>
              <w:rPr>
                <w:b w:val="false"/>
                <w:bCs w:val="false"/>
                <w:sz w:val="20"/>
                <w:szCs w:val="20"/>
              </w:rPr>
              <w:t xml:space="preserve">Decision engine</w:t>
            </w:r>
          </w:p>
        </w:tc>
        <w:tc>
          <w:tcPr>
            <w:tcW w:type="dxa" w:w="6000"/>
            <w:tcMar>
              <w:top w:type="dxa" w:w="80"/>
              <w:left w:type="dxa" w:w="110"/>
              <w:bottom w:type="dxa" w:w="80"/>
              <w:right w:type="dxa" w:w="110"/>
            </w:tcMar>
          </w:tcPr>
          <w:p>
            <w:pPr>
              <w:spacing w:after="0"/>
            </w:pPr>
            <w:r>
              <w:rPr>
                <w:b w:val="false"/>
                <w:bCs w:val="false"/>
                <w:sz w:val="20"/>
                <w:szCs w:val="20"/>
              </w:rPr>
              <w:t xml:space="preserve">POST /api/purchase-check</w:t>
            </w:r>
          </w:p>
        </w:tc>
      </w:tr>
      <w:tr>
        <w:tc>
          <w:tcPr>
            <w:tcW w:type="dxa" w:w="3000"/>
            <w:tcMar>
              <w:top w:type="dxa" w:w="80"/>
              <w:left w:type="dxa" w:w="110"/>
              <w:bottom w:type="dxa" w:w="80"/>
              <w:right w:type="dxa" w:w="110"/>
            </w:tcMar>
          </w:tcPr>
          <w:p>
            <w:pPr>
              <w:spacing w:after="0"/>
            </w:pPr>
            <w:r>
              <w:rPr>
                <w:b w:val="false"/>
                <w:bCs w:val="false"/>
                <w:sz w:val="20"/>
                <w:szCs w:val="20"/>
              </w:rPr>
              <w:t xml:space="preserve">Front end</w:t>
            </w:r>
          </w:p>
        </w:tc>
        <w:tc>
          <w:tcPr>
            <w:tcW w:type="dxa" w:w="6000"/>
            <w:tcMar>
              <w:top w:type="dxa" w:w="80"/>
              <w:left w:type="dxa" w:w="110"/>
              <w:bottom w:type="dxa" w:w="80"/>
              <w:right w:type="dxa" w:w="110"/>
            </w:tcMar>
          </w:tcPr>
          <w:p>
            <w:pPr>
              <w:spacing w:after="0"/>
            </w:pPr>
            <w:r>
              <w:rPr>
                <w:b w:val="false"/>
                <w:bCs w:val="false"/>
                <w:sz w:val="20"/>
                <w:szCs w:val="20"/>
              </w:rPr>
              <w:t xml:space="preserve">frontend/screens/BuyingAdvisor/BuyingAdvisor.jsx</w:t>
            </w:r>
          </w:p>
        </w:tc>
      </w:tr>
      <w:tr>
        <w:tc>
          <w:tcPr>
            <w:tcW w:type="dxa" w:w="3000"/>
            <w:tcMar>
              <w:top w:type="dxa" w:w="80"/>
              <w:left w:type="dxa" w:w="110"/>
              <w:bottom w:type="dxa" w:w="80"/>
              <w:right w:type="dxa" w:w="110"/>
            </w:tcMar>
          </w:tcPr>
          <w:p>
            <w:pPr>
              <w:spacing w:after="0"/>
            </w:pPr>
            <w:r>
              <w:rPr>
                <w:b w:val="false"/>
                <w:bCs w:val="false"/>
                <w:sz w:val="20"/>
                <w:szCs w:val="20"/>
              </w:rPr>
              <w:t xml:space="preserve">Front end</w:t>
            </w:r>
          </w:p>
        </w:tc>
        <w:tc>
          <w:tcPr>
            <w:tcW w:type="dxa" w:w="6000"/>
            <w:tcMar>
              <w:top w:type="dxa" w:w="80"/>
              <w:left w:type="dxa" w:w="110"/>
              <w:bottom w:type="dxa" w:w="80"/>
              <w:right w:type="dxa" w:w="110"/>
            </w:tcMar>
          </w:tcPr>
          <w:p>
            <w:pPr>
              <w:spacing w:after="0"/>
            </w:pPr>
            <w:r>
              <w:rPr>
                <w:b w:val="false"/>
                <w:bCs w:val="false"/>
                <w:sz w:val="20"/>
                <w:szCs w:val="20"/>
              </w:rPr>
              <w:t xml:space="preserve">frontend/screens/Inventory/Modal/RecordPurchaseModal.jsx</w:t>
            </w:r>
          </w:p>
        </w:tc>
      </w:tr>
    </w:tbl>
    <w:p>
      <w:r>
        <w:br w:type="page"/>
      </w:r>
    </w:p>
    <w:p>
      <w:pPr>
        <w:pStyle w:val="Heading1"/>
        <w:spacing w:after="130" w:before="260"/>
      </w:pPr>
      <w:r>
        <w:t xml:space="preserve">4. Credit Payment Reminders (FR10)</w:t>
      </w:r>
    </w:p>
    <w:p>
      <w:pPr>
        <w:pStyle w:val="Heading2"/>
        <w:spacing w:after="130" w:before="260"/>
      </w:pPr>
      <w:r>
        <w:t xml:space="preserve">4.1 Problem addressed</w:t>
      </w:r>
    </w:p>
    <w:p>
      <w:pPr>
        <w:spacing w:after="120" w:line="276"/>
      </w:pPr>
      <w:r>
        <w:t xml:space="preserve">The survey found that 62% of retailers had lost money because customers with outstanding debts were forgotten or the records were lost. FR10 requires the system to notify the owner of credit payments that are overdue.</w:t>
      </w:r>
    </w:p>
    <w:p>
      <w:pPr>
        <w:pStyle w:val="Heading2"/>
        <w:spacing w:after="130" w:before="260"/>
      </w:pPr>
      <w:r>
        <w:t xml:space="preserve">4.2 The rule</w:t>
      </w:r>
    </w:p>
    <w:p>
      <w:pPr>
        <w:spacing w:after="120" w:line="276"/>
      </w:pPr>
      <w:r>
        <w:t xml:space="preserve">The module examines credit sales only. A transaction qualifies for consideration when its payment method is CREDIT, its status is not COMPLETED, and a due date has been recorded. Two groups are then produced:</w:t>
      </w:r>
    </w:p>
    <w:p>
      <w:pPr>
        <w:pStyle w:val="ListParagraph"/>
        <w:numPr>
          <w:ilvl w:val="0"/>
          <w:numId w:val="3"/>
        </w:numPr>
        <w:spacing w:after="70" w:line="276"/>
      </w:pPr>
      <w:r>
        <w:t xml:space="preserve">OVERDUE: the due date has already passed.</w:t>
      </w:r>
    </w:p>
    <w:p>
      <w:pPr>
        <w:pStyle w:val="ListParagraph"/>
        <w:numPr>
          <w:ilvl w:val="0"/>
          <w:numId w:val="3"/>
        </w:numPr>
        <w:spacing w:after="70" w:line="276"/>
      </w:pPr>
      <w:r>
        <w:t xml:space="preserve">DUE SOON: the due date falls between now and the end of the look-ahead window, which defaults to 3 days.</w:t>
      </w:r>
    </w:p>
    <w:p>
      <w:pPr>
        <w:spacing w:after="120" w:line="276"/>
      </w:pPr>
      <w:r>
        <w:t xml:space="preserve">Both groups are sorted by due date ascending, so the most overdue debt appears first. As in the expiry module, each entry carries a signed day difference, so the interface can state "Overdue by 5 days" rather than only showing a date.</w:t>
      </w:r>
    </w:p>
    <w:p>
      <w:pPr>
        <w:pStyle w:val="Heading2"/>
        <w:spacing w:after="130" w:before="260"/>
      </w:pPr>
      <w:r>
        <w:t xml:space="preserve">4.3 How the reminder reaches the user</w:t>
      </w:r>
    </w:p>
    <w:p>
      <w:pPr>
        <w:spacing w:after="120" w:line="276"/>
      </w:pPr>
      <w:r>
        <w:t xml:space="preserve">An orange banner appears on the Dashboard immediately after login, showing the counts, for example "2 overdue · 1 due soon". Tapping it opens the Creditors screen, where each late debt is labelled with the number of days by which it has been exceeded.</w:t>
      </w:r>
    </w:p>
    <w:p>
      <w:pPr>
        <w:pStyle w:val="Heading2"/>
        <w:spacing w:after="130" w:before="260"/>
      </w:pPr>
      <w:r>
        <w:t xml:space="preserve">4.4 Note on the form of the reminder</w:t>
      </w:r>
    </w:p>
    <w:p>
      <w:pPr>
        <w:spacing w:after="120" w:line="276"/>
      </w:pPr>
      <w:r>
        <w:t xml:space="preserve">The proposal describes this requirement as a local push notification. In the present implementation the reminder is delivered inside the application: it is shown as soon as the owner opens the app, which is the point at which the information is acted upon. A true operating-system push notification, which would appear while the application is closed, would require an additional notification library and device permissions. This distinction is stated here so that the implemented behaviour is described accurately.</w:t>
      </w:r>
    </w:p>
    <w:p>
      <w:pPr>
        <w:pStyle w:val="Heading2"/>
        <w:spacing w:after="130" w:before="260"/>
      </w:pPr>
      <w:r>
        <w:t xml:space="preserve">4.5 Implementation 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F0" w:val="clear"/>
            <w:tcMar>
              <w:top w:type="dxa" w:w="80"/>
              <w:left w:type="dxa" w:w="110"/>
              <w:bottom w:type="dxa" w:w="80"/>
              <w:right w:type="dxa" w:w="110"/>
            </w:tcMar>
          </w:tcPr>
          <w:p>
            <w:pPr>
              <w:spacing w:after="0"/>
            </w:pPr>
            <w:r>
              <w:rPr>
                <w:b/>
                <w:bCs/>
                <w:sz w:val="20"/>
                <w:szCs w:val="20"/>
              </w:rPr>
              <w:t xml:space="preserve">Layer</w:t>
            </w:r>
          </w:p>
        </w:tc>
        <w:tc>
          <w:tcPr>
            <w:tcW w:type="dxa" w:w="6000"/>
            <w:shd w:fill="E8E8F0" w:val="clear"/>
            <w:tcMar>
              <w:top w:type="dxa" w:w="80"/>
              <w:left w:type="dxa" w:w="110"/>
              <w:bottom w:type="dxa" w:w="80"/>
              <w:right w:type="dxa" w:w="110"/>
            </w:tcMar>
          </w:tcPr>
          <w:p>
            <w:pPr>
              <w:spacing w:after="0"/>
            </w:pPr>
            <w:r>
              <w:rPr>
                <w:b/>
                <w:bCs/>
                <w:sz w:val="20"/>
                <w:szCs w:val="20"/>
              </w:rPr>
              <w:t xml:space="preserve">File or endpoint</w:t>
            </w:r>
          </w:p>
        </w:tc>
      </w:tr>
      <w:tr>
        <w:tc>
          <w:tcPr>
            <w:tcW w:type="dxa" w:w="3000"/>
            <w:tcMar>
              <w:top w:type="dxa" w:w="80"/>
              <w:left w:type="dxa" w:w="110"/>
              <w:bottom w:type="dxa" w:w="80"/>
              <w:right w:type="dxa" w:w="110"/>
            </w:tcMar>
          </w:tcPr>
          <w:p>
            <w:pPr>
              <w:spacing w:after="0"/>
            </w:pPr>
            <w:r>
              <w:rPr>
                <w:b w:val="false"/>
                <w:bCs w:val="false"/>
                <w:sz w:val="20"/>
                <w:szCs w:val="20"/>
              </w:rPr>
              <w:t xml:space="preserve">Logic</w:t>
            </w:r>
          </w:p>
        </w:tc>
        <w:tc>
          <w:tcPr>
            <w:tcW w:type="dxa" w:w="6000"/>
            <w:tcMar>
              <w:top w:type="dxa" w:w="80"/>
              <w:left w:type="dxa" w:w="110"/>
              <w:bottom w:type="dxa" w:w="80"/>
              <w:right w:type="dxa" w:w="110"/>
            </w:tcMar>
          </w:tcPr>
          <w:p>
            <w:pPr>
              <w:spacing w:after="0"/>
            </w:pPr>
            <w:r>
              <w:rPr>
                <w:b w:val="false"/>
                <w:bCs w:val="false"/>
                <w:sz w:val="20"/>
                <w:szCs w:val="20"/>
              </w:rPr>
              <w:t xml:space="preserve">backend/app/Http/Controllers/CreditReminderController.php</w:t>
            </w:r>
          </w:p>
        </w:tc>
      </w:tr>
      <w:tr>
        <w:tc>
          <w:tcPr>
            <w:tcW w:type="dxa" w:w="3000"/>
            <w:tcMar>
              <w:top w:type="dxa" w:w="80"/>
              <w:left w:type="dxa" w:w="110"/>
              <w:bottom w:type="dxa" w:w="80"/>
              <w:right w:type="dxa" w:w="110"/>
            </w:tcMar>
          </w:tcPr>
          <w:p>
            <w:pPr>
              <w:spacing w:after="0"/>
            </w:pPr>
            <w:r>
              <w:rPr>
                <w:b w:val="false"/>
                <w:bCs w:val="false"/>
                <w:sz w:val="20"/>
                <w:szCs w:val="20"/>
              </w:rPr>
              <w:t xml:space="preserve">Route</w:t>
            </w:r>
          </w:p>
        </w:tc>
        <w:tc>
          <w:tcPr>
            <w:tcW w:type="dxa" w:w="6000"/>
            <w:tcMar>
              <w:top w:type="dxa" w:w="80"/>
              <w:left w:type="dxa" w:w="110"/>
              <w:bottom w:type="dxa" w:w="80"/>
              <w:right w:type="dxa" w:w="110"/>
            </w:tcMar>
          </w:tcPr>
          <w:p>
            <w:pPr>
              <w:spacing w:after="0"/>
            </w:pPr>
            <w:r>
              <w:rPr>
                <w:b w:val="false"/>
                <w:bCs w:val="false"/>
                <w:sz w:val="20"/>
                <w:szCs w:val="20"/>
              </w:rPr>
              <w:t xml:space="preserve">GET /api/credit-reminders?days=3</w:t>
            </w:r>
          </w:p>
        </w:tc>
      </w:tr>
      <w:tr>
        <w:tc>
          <w:tcPr>
            <w:tcW w:type="dxa" w:w="3000"/>
            <w:tcMar>
              <w:top w:type="dxa" w:w="80"/>
              <w:left w:type="dxa" w:w="110"/>
              <w:bottom w:type="dxa" w:w="80"/>
              <w:right w:type="dxa" w:w="110"/>
            </w:tcMar>
          </w:tcPr>
          <w:p>
            <w:pPr>
              <w:spacing w:after="0"/>
            </w:pPr>
            <w:r>
              <w:rPr>
                <w:b w:val="false"/>
                <w:bCs w:val="false"/>
                <w:sz w:val="20"/>
                <w:szCs w:val="20"/>
              </w:rPr>
              <w:t xml:space="preserve">Front end (banner)</w:t>
            </w:r>
          </w:p>
        </w:tc>
        <w:tc>
          <w:tcPr>
            <w:tcW w:type="dxa" w:w="6000"/>
            <w:tcMar>
              <w:top w:type="dxa" w:w="80"/>
              <w:left w:type="dxa" w:w="110"/>
              <w:bottom w:type="dxa" w:w="80"/>
              <w:right w:type="dxa" w:w="110"/>
            </w:tcMar>
          </w:tcPr>
          <w:p>
            <w:pPr>
              <w:spacing w:after="0"/>
            </w:pPr>
            <w:r>
              <w:rPr>
                <w:b w:val="false"/>
                <w:bCs w:val="false"/>
                <w:sz w:val="20"/>
                <w:szCs w:val="20"/>
              </w:rPr>
              <w:t xml:space="preserve">frontend/screens/Dashboard/Dashboard.jsx</w:t>
            </w:r>
          </w:p>
        </w:tc>
      </w:tr>
      <w:tr>
        <w:tc>
          <w:tcPr>
            <w:tcW w:type="dxa" w:w="3000"/>
            <w:tcMar>
              <w:top w:type="dxa" w:w="80"/>
              <w:left w:type="dxa" w:w="110"/>
              <w:bottom w:type="dxa" w:w="80"/>
              <w:right w:type="dxa" w:w="110"/>
            </w:tcMar>
          </w:tcPr>
          <w:p>
            <w:pPr>
              <w:spacing w:after="0"/>
            </w:pPr>
            <w:r>
              <w:rPr>
                <w:b w:val="false"/>
                <w:bCs w:val="false"/>
                <w:sz w:val="20"/>
                <w:szCs w:val="20"/>
              </w:rPr>
              <w:t xml:space="preserve">Front end (list)</w:t>
            </w:r>
          </w:p>
        </w:tc>
        <w:tc>
          <w:tcPr>
            <w:tcW w:type="dxa" w:w="6000"/>
            <w:tcMar>
              <w:top w:type="dxa" w:w="80"/>
              <w:left w:type="dxa" w:w="110"/>
              <w:bottom w:type="dxa" w:w="80"/>
              <w:right w:type="dxa" w:w="110"/>
            </w:tcMar>
          </w:tcPr>
          <w:p>
            <w:pPr>
              <w:spacing w:after="0"/>
            </w:pPr>
            <w:r>
              <w:rPr>
                <w:b w:val="false"/>
                <w:bCs w:val="false"/>
                <w:sz w:val="20"/>
                <w:szCs w:val="20"/>
              </w:rPr>
              <w:t xml:space="preserve">frontend/screens/Creditors/CreditorsList.jsx</w:t>
            </w:r>
          </w:p>
        </w:tc>
      </w:tr>
    </w:tbl>
    <w:p>
      <w:pPr>
        <w:pStyle w:val="Heading1"/>
        <w:spacing w:after="130" w:before="260"/>
      </w:pPr>
      <w:r>
        <w:t xml:space="preserve">5. Selling Price Guidance</w:t>
      </w:r>
    </w:p>
    <w:p>
      <w:pPr>
        <w:spacing w:after="120" w:line="276"/>
      </w:pPr>
      <w:r>
        <w:t xml:space="preserve">The problem statement of the proposal notes that most retailers set prices arbitrarily, without considering the purchase cost or a desired profit margin. To address this, the Add Product and Edit Product forms now provide pricing guidance.</w:t>
      </w:r>
    </w:p>
    <w:p>
      <w:pPr>
        <w:spacing w:after="120" w:line="276"/>
      </w:pPr>
      <w:r>
        <w:t xml:space="preserve">As soon as a buying price is entered, the form offers three suggested selling prices, calculated at margins of 20%, 30% and 50%:</w:t>
      </w:r>
    </w:p>
    <w:p>
      <w:pPr>
        <w:shd w:fill="F2F2F2" w:val="clear"/>
        <w:spacing w:after="60"/>
        <w:ind w:left="280"/>
      </w:pPr>
      <w:r>
        <w:rPr>
          <w:rFonts w:ascii="Consolas" w:cs="Consolas" w:eastAsia="Consolas" w:hAnsi="Consolas"/>
          <w:sz w:val="18"/>
          <w:szCs w:val="18"/>
        </w:rPr>
        <w:t xml:space="preserve">suggested selling price = round( buying price x (1 + margin / 100) )</w:t>
      </w:r>
    </w:p>
    <w:p>
      <w:pPr>
        <w:spacing w:after="120" w:line="276"/>
      </w:pPr>
      <w:r>
        <w:t xml:space="preserve">For a buying price of 5,000 TZS the form therefore offers 6,000 TZS at 20%, 6,500 TZS at 30% and 7,500 TZS at 50%. Selecting one of the suggestions fills in the selling price field. The user remains free to type any other price; the suggestions are guidance and not a restriction.</w:t>
      </w:r>
    </w:p>
    <w:p>
      <w:pPr>
        <w:pStyle w:val="Heading1"/>
        <w:spacing w:after="130" w:before="260"/>
      </w:pPr>
      <w:r>
        <w:t xml:space="preserve">6. Bilingual Interface (English and Kiswahili)</w:t>
      </w:r>
    </w:p>
    <w:p>
      <w:pPr>
        <w:spacing w:after="120" w:line="276"/>
      </w:pPr>
      <w:r>
        <w:t xml:space="preserve">The intended users are small retail traders, many of whom are more comfortable reading Kiswahili than English. The application therefore supports both languages, and the user may switch between them at any time.</w:t>
      </w:r>
    </w:p>
    <w:p>
      <w:pPr>
        <w:pStyle w:val="Heading2"/>
        <w:spacing w:after="130" w:before="260"/>
      </w:pPr>
      <w:r>
        <w:t xml:space="preserve">6.1 How it works</w:t>
      </w:r>
    </w:p>
    <w:p>
      <w:pPr>
        <w:pStyle w:val="ListParagraph"/>
        <w:numPr>
          <w:ilvl w:val="0"/>
          <w:numId w:val="2"/>
        </w:numPr>
        <w:spacing w:after="70" w:line="276"/>
      </w:pPr>
      <w:r>
        <w:t xml:space="preserve">A dictionary file holds every interface phrase under a short key, with one English value and one Kiswahili value for each key.</w:t>
      </w:r>
    </w:p>
    <w:p>
      <w:pPr>
        <w:pStyle w:val="ListParagraph"/>
        <w:numPr>
          <w:ilvl w:val="0"/>
          <w:numId w:val="2"/>
        </w:numPr>
        <w:spacing w:after="70" w:line="276"/>
      </w:pPr>
      <w:r>
        <w:t xml:space="preserve">A language provider supplies a translation function to every screen. Given a key, it returns the phrase in the language currently selected.</w:t>
      </w:r>
    </w:p>
    <w:p>
      <w:pPr>
        <w:pStyle w:val="ListParagraph"/>
        <w:numPr>
          <w:ilvl w:val="0"/>
          <w:numId w:val="2"/>
        </w:numPr>
        <w:spacing w:after="70" w:line="276"/>
      </w:pPr>
      <w:r>
        <w:t xml:space="preserve">If a key is missing from the selected language, the function falls back to the English value, and finally to the key itself. This guarantees that no screen can ever display an empty label.</w:t>
      </w:r>
    </w:p>
    <w:p>
      <w:pPr>
        <w:pStyle w:val="ListParagraph"/>
        <w:numPr>
          <w:ilvl w:val="0"/>
          <w:numId w:val="2"/>
        </w:numPr>
        <w:spacing w:after="70" w:line="276"/>
      </w:pPr>
      <w:r>
        <w:t xml:space="preserve">The translation function also substitutes values into a phrase, so that counts and names can be placed correctly within a sentence in either language.</w:t>
      </w:r>
    </w:p>
    <w:p>
      <w:pPr>
        <w:pStyle w:val="ListParagraph"/>
        <w:numPr>
          <w:ilvl w:val="0"/>
          <w:numId w:val="2"/>
        </w:numPr>
        <w:spacing w:after="70" w:line="276"/>
      </w:pPr>
      <w:r>
        <w:t xml:space="preserve">The chosen language is saved on the device, so the application starts in that language on the next launch.</w:t>
      </w:r>
    </w:p>
    <w:p>
      <w:pPr>
        <w:pStyle w:val="Heading2"/>
        <w:spacing w:after="130" w:before="260"/>
      </w:pPr>
      <w:r>
        <w:t xml:space="preserve">6.2 Coverage</w:t>
      </w:r>
    </w:p>
    <w:p>
      <w:pPr>
        <w:spacing w:after="120" w:line="276"/>
      </w:pPr>
      <w:r>
        <w:t xml:space="preserve">The following screens are available in both languages: the navigation menu, Login, Create Workspace, Create Account, Dashboard, Inventory, Add and Edit Product, Record Purchase, Categories with add and edit, Expiry Alerts, Buying Advisor, Creditors, Transactions and Report. The advice text of the Buying Advisor is also produced in the selected language.</w:t>
      </w:r>
    </w:p>
    <w:p>
      <w:r>
        <w:br w:type="page"/>
      </w:r>
    </w:p>
    <w:p>
      <w:pPr>
        <w:pStyle w:val="Heading1"/>
        <w:spacing w:after="130" w:before="260"/>
      </w:pPr>
      <w:r>
        <w:t xml:space="preserve">7. Corrections Made During Testing</w:t>
      </w:r>
    </w:p>
    <w:p>
      <w:pPr>
        <w:spacing w:after="120" w:line="276"/>
      </w:pPr>
      <w:r>
        <w:t xml:space="preserve">The following defects were identified during testing of the application and corrected.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8E8F0" w:val="clear"/>
            <w:tcMar>
              <w:top w:type="dxa" w:w="80"/>
              <w:left w:type="dxa" w:w="110"/>
              <w:bottom w:type="dxa" w:w="80"/>
              <w:right w:type="dxa" w:w="110"/>
            </w:tcMar>
          </w:tcPr>
          <w:p>
            <w:pPr>
              <w:spacing w:after="0"/>
            </w:pPr>
            <w:r>
              <w:rPr>
                <w:b/>
                <w:bCs/>
                <w:sz w:val="20"/>
                <w:szCs w:val="20"/>
              </w:rPr>
              <w:t xml:space="preserve">Area</w:t>
            </w:r>
          </w:p>
        </w:tc>
        <w:tc>
          <w:tcPr>
            <w:tcW w:type="dxa" w:w="3200"/>
            <w:shd w:fill="E8E8F0" w:val="clear"/>
            <w:tcMar>
              <w:top w:type="dxa" w:w="80"/>
              <w:left w:type="dxa" w:w="110"/>
              <w:bottom w:type="dxa" w:w="80"/>
              <w:right w:type="dxa" w:w="110"/>
            </w:tcMar>
          </w:tcPr>
          <w:p>
            <w:pPr>
              <w:spacing w:after="0"/>
            </w:pPr>
            <w:r>
              <w:rPr>
                <w:b/>
                <w:bCs/>
                <w:sz w:val="20"/>
                <w:szCs w:val="20"/>
              </w:rPr>
              <w:t xml:space="preserve">Problem observed</w:t>
            </w:r>
          </w:p>
        </w:tc>
        <w:tc>
          <w:tcPr>
            <w:tcW w:type="dxa" w:w="3200"/>
            <w:shd w:fill="E8E8F0" w:val="clear"/>
            <w:tcMar>
              <w:top w:type="dxa" w:w="80"/>
              <w:left w:type="dxa" w:w="110"/>
              <w:bottom w:type="dxa" w:w="80"/>
              <w:right w:type="dxa" w:w="110"/>
            </w:tcMar>
          </w:tcPr>
          <w:p>
            <w:pPr>
              <w:spacing w:after="0"/>
            </w:pPr>
            <w:r>
              <w:rPr>
                <w:b/>
                <w:bCs/>
                <w:sz w:val="20"/>
                <w:szCs w:val="20"/>
              </w:rPr>
              <w:t xml:space="preserve">Correction applied</w:t>
            </w:r>
          </w:p>
        </w:tc>
      </w:tr>
      <w:tr>
        <w:tc>
          <w:tcPr>
            <w:tcW w:type="dxa" w:w="2600"/>
            <w:tcMar>
              <w:top w:type="dxa" w:w="80"/>
              <w:left w:type="dxa" w:w="110"/>
              <w:bottom w:type="dxa" w:w="80"/>
              <w:right w:type="dxa" w:w="110"/>
            </w:tcMar>
          </w:tcPr>
          <w:p>
            <w:pPr>
              <w:spacing w:after="0"/>
            </w:pPr>
            <w:r>
              <w:rPr>
                <w:b w:val="false"/>
                <w:bCs w:val="false"/>
                <w:sz w:val="20"/>
                <w:szCs w:val="20"/>
              </w:rPr>
              <w:t xml:space="preserve">Saving a product</w:t>
            </w:r>
          </w:p>
        </w:tc>
        <w:tc>
          <w:tcPr>
            <w:tcW w:type="dxa" w:w="3200"/>
            <w:tcMar>
              <w:top w:type="dxa" w:w="80"/>
              <w:left w:type="dxa" w:w="110"/>
              <w:bottom w:type="dxa" w:w="80"/>
              <w:right w:type="dxa" w:w="110"/>
            </w:tcMar>
          </w:tcPr>
          <w:p>
            <w:pPr>
              <w:spacing w:after="0"/>
            </w:pPr>
            <w:r>
              <w:rPr>
                <w:b w:val="false"/>
                <w:bCs w:val="false"/>
                <w:sz w:val="20"/>
                <w:szCs w:val="20"/>
              </w:rPr>
              <w:t xml:space="preserve">The product was not saved and no confirmation appeared</w:t>
            </w:r>
          </w:p>
        </w:tc>
        <w:tc>
          <w:tcPr>
            <w:tcW w:type="dxa" w:w="3200"/>
            <w:tcMar>
              <w:top w:type="dxa" w:w="80"/>
              <w:left w:type="dxa" w:w="110"/>
              <w:bottom w:type="dxa" w:w="80"/>
              <w:right w:type="dxa" w:w="110"/>
            </w:tcMar>
          </w:tcPr>
          <w:p>
            <w:pPr>
              <w:spacing w:after="0"/>
            </w:pPr>
            <w:r>
              <w:rPr>
                <w:b w:val="false"/>
                <w:bCs w:val="false"/>
                <w:sz w:val="20"/>
                <w:szCs w:val="20"/>
              </w:rPr>
              <w:t xml:space="preserve">The form sent the data in the file-upload format even when no image was attached, which the browser could not encode correctly. It now sends ordinary structured data unless an image is actually being uploaded.</w:t>
            </w:r>
          </w:p>
        </w:tc>
      </w:tr>
      <w:tr>
        <w:tc>
          <w:tcPr>
            <w:tcW w:type="dxa" w:w="2600"/>
            <w:tcMar>
              <w:top w:type="dxa" w:w="80"/>
              <w:left w:type="dxa" w:w="110"/>
              <w:bottom w:type="dxa" w:w="80"/>
              <w:right w:type="dxa" w:w="110"/>
            </w:tcMar>
          </w:tcPr>
          <w:p>
            <w:pPr>
              <w:spacing w:after="0"/>
            </w:pPr>
            <w:r>
              <w:rPr>
                <w:b w:val="false"/>
                <w:bCs w:val="false"/>
                <w:sz w:val="20"/>
                <w:szCs w:val="20"/>
              </w:rPr>
              <w:t xml:space="preserve">Expiry date field</w:t>
            </w:r>
          </w:p>
        </w:tc>
        <w:tc>
          <w:tcPr>
            <w:tcW w:type="dxa" w:w="3200"/>
            <w:tcMar>
              <w:top w:type="dxa" w:w="80"/>
              <w:left w:type="dxa" w:w="110"/>
              <w:bottom w:type="dxa" w:w="80"/>
              <w:right w:type="dxa" w:w="110"/>
            </w:tcMar>
          </w:tcPr>
          <w:p>
            <w:pPr>
              <w:spacing w:after="0"/>
            </w:pPr>
            <w:r>
              <w:rPr>
                <w:b w:val="false"/>
                <w:bCs w:val="false"/>
                <w:sz w:val="20"/>
                <w:szCs w:val="20"/>
              </w:rPr>
              <w:t xml:space="preserve">The date picker did not respond</w:t>
            </w:r>
          </w:p>
        </w:tc>
        <w:tc>
          <w:tcPr>
            <w:tcW w:type="dxa" w:w="3200"/>
            <w:tcMar>
              <w:top w:type="dxa" w:w="80"/>
              <w:left w:type="dxa" w:w="110"/>
              <w:bottom w:type="dxa" w:w="80"/>
              <w:right w:type="dxa" w:w="110"/>
            </w:tcMar>
          </w:tcPr>
          <w:p>
            <w:pPr>
              <w:spacing w:after="0"/>
            </w:pPr>
            <w:r>
              <w:rPr>
                <w:b w:val="false"/>
                <w:bCs w:val="false"/>
                <w:sz w:val="20"/>
                <w:szCs w:val="20"/>
              </w:rPr>
              <w:t xml:space="preserve">The date component used has no web implementation. A standard date field is now used on the web, and the device picker is retained on the phone, with a calendar view and a Done button.</w:t>
            </w:r>
          </w:p>
        </w:tc>
      </w:tr>
      <w:tr>
        <w:tc>
          <w:tcPr>
            <w:tcW w:type="dxa" w:w="2600"/>
            <w:tcMar>
              <w:top w:type="dxa" w:w="80"/>
              <w:left w:type="dxa" w:w="110"/>
              <w:bottom w:type="dxa" w:w="80"/>
              <w:right w:type="dxa" w:w="110"/>
            </w:tcMar>
          </w:tcPr>
          <w:p>
            <w:pPr>
              <w:spacing w:after="0"/>
            </w:pPr>
            <w:r>
              <w:rPr>
                <w:b w:val="false"/>
                <w:bCs w:val="false"/>
                <w:sz w:val="20"/>
                <w:szCs w:val="20"/>
              </w:rPr>
              <w:t xml:space="preserve">Typing in forms</w:t>
            </w:r>
          </w:p>
        </w:tc>
        <w:tc>
          <w:tcPr>
            <w:tcW w:type="dxa" w:w="3200"/>
            <w:tcMar>
              <w:top w:type="dxa" w:w="80"/>
              <w:left w:type="dxa" w:w="110"/>
              <w:bottom w:type="dxa" w:w="80"/>
              <w:right w:type="dxa" w:w="110"/>
            </w:tcMar>
          </w:tcPr>
          <w:p>
            <w:pPr>
              <w:spacing w:after="0"/>
            </w:pPr>
            <w:r>
              <w:rPr>
                <w:b w:val="false"/>
                <w:bCs w:val="false"/>
                <w:sz w:val="20"/>
                <w:szCs w:val="20"/>
              </w:rPr>
              <w:t xml:space="preserve">Fields would not accept text</w:t>
            </w:r>
          </w:p>
        </w:tc>
        <w:tc>
          <w:tcPr>
            <w:tcW w:type="dxa" w:w="3200"/>
            <w:tcMar>
              <w:top w:type="dxa" w:w="80"/>
              <w:left w:type="dxa" w:w="110"/>
              <w:bottom w:type="dxa" w:w="80"/>
              <w:right w:type="dxa" w:w="110"/>
            </w:tcMar>
          </w:tcPr>
          <w:p>
            <w:pPr>
              <w:spacing w:after="0"/>
            </w:pPr>
            <w:r>
              <w:rPr>
                <w:b w:val="false"/>
                <w:bCs w:val="false"/>
                <w:sz w:val="20"/>
                <w:szCs w:val="20"/>
              </w:rPr>
              <w:t xml:space="preserve">A dismiss-keyboard wrapper was removing focus from a field as soon as it was selected. The wrapper is now applied only on mobile devices, where it is required.</w:t>
            </w:r>
          </w:p>
        </w:tc>
      </w:tr>
      <w:tr>
        <w:tc>
          <w:tcPr>
            <w:tcW w:type="dxa" w:w="2600"/>
            <w:tcMar>
              <w:top w:type="dxa" w:w="80"/>
              <w:left w:type="dxa" w:w="110"/>
              <w:bottom w:type="dxa" w:w="80"/>
              <w:right w:type="dxa" w:w="110"/>
            </w:tcMar>
          </w:tcPr>
          <w:p>
            <w:pPr>
              <w:spacing w:after="0"/>
            </w:pPr>
            <w:r>
              <w:rPr>
                <w:b w:val="false"/>
                <w:bCs w:val="false"/>
                <w:sz w:val="20"/>
                <w:szCs w:val="20"/>
              </w:rPr>
              <w:t xml:space="preserve">Product category</w:t>
            </w:r>
          </w:p>
        </w:tc>
        <w:tc>
          <w:tcPr>
            <w:tcW w:type="dxa" w:w="3200"/>
            <w:tcMar>
              <w:top w:type="dxa" w:w="80"/>
              <w:left w:type="dxa" w:w="110"/>
              <w:bottom w:type="dxa" w:w="80"/>
              <w:right w:type="dxa" w:w="110"/>
            </w:tcMar>
          </w:tcPr>
          <w:p>
            <w:pPr>
              <w:spacing w:after="0"/>
            </w:pPr>
            <w:r>
              <w:rPr>
                <w:b w:val="false"/>
                <w:bCs w:val="false"/>
                <w:sz w:val="20"/>
                <w:szCs w:val="20"/>
              </w:rPr>
              <w:t xml:space="preserve">A product could not be saved without a category</w:t>
            </w:r>
          </w:p>
        </w:tc>
        <w:tc>
          <w:tcPr>
            <w:tcW w:type="dxa" w:w="3200"/>
            <w:tcMar>
              <w:top w:type="dxa" w:w="80"/>
              <w:left w:type="dxa" w:w="110"/>
              <w:bottom w:type="dxa" w:w="80"/>
              <w:right w:type="dxa" w:w="110"/>
            </w:tcMar>
          </w:tcPr>
          <w:p>
            <w:pPr>
              <w:spacing w:after="0"/>
            </w:pPr>
            <w:r>
              <w:rPr>
                <w:b w:val="false"/>
                <w:bCs w:val="false"/>
                <w:sz w:val="20"/>
                <w:szCs w:val="20"/>
              </w:rPr>
              <w:t xml:space="preserve">The category is now optional, which matches the database design where the field already permitted no value.</w:t>
            </w:r>
          </w:p>
        </w:tc>
      </w:tr>
    </w:tbl>
    <w:p>
      <w:pPr>
        <w:spacing w:after="120" w:line="276"/>
      </w:pPr>
      <w:r>
        <w:t xml:space="preserve"/>
      </w:r>
    </w:p>
    <w:p>
      <w:pPr>
        <w:pStyle w:val="Heading1"/>
        <w:spacing w:after="130" w:before="260"/>
      </w:pPr>
      <w:r>
        <w:t xml:space="preserve">8. Summary of Application Programming Interfaces Added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00"/>
      </w:tblGrid>
      <w:tr>
        <w:trPr>
          <w:tblHeader/>
        </w:trPr>
        <w:tc>
          <w:tcPr>
            <w:tcW w:type="dxa" w:w="1000"/>
            <w:shd w:fill="E8E8F0" w:val="clear"/>
            <w:tcMar>
              <w:top w:type="dxa" w:w="80"/>
              <w:left w:type="dxa" w:w="110"/>
              <w:bottom w:type="dxa" w:w="80"/>
              <w:right w:type="dxa" w:w="110"/>
            </w:tcMar>
          </w:tcPr>
          <w:p>
            <w:pPr>
              <w:spacing w:after="0"/>
            </w:pPr>
            <w:r>
              <w:rPr>
                <w:b/>
                <w:bCs/>
                <w:sz w:val="20"/>
                <w:szCs w:val="20"/>
              </w:rPr>
              <w:t xml:space="preserve">Method</w:t>
            </w:r>
          </w:p>
        </w:tc>
        <w:tc>
          <w:tcPr>
            <w:tcW w:type="dxa" w:w="4000"/>
            <w:shd w:fill="E8E8F0" w:val="clear"/>
            <w:tcMar>
              <w:top w:type="dxa" w:w="80"/>
              <w:left w:type="dxa" w:w="110"/>
              <w:bottom w:type="dxa" w:w="80"/>
              <w:right w:type="dxa" w:w="110"/>
            </w:tcMar>
          </w:tcPr>
          <w:p>
            <w:pPr>
              <w:spacing w:after="0"/>
            </w:pPr>
            <w:r>
              <w:rPr>
                <w:b/>
                <w:bCs/>
                <w:sz w:val="20"/>
                <w:szCs w:val="20"/>
              </w:rPr>
              <w:t xml:space="preserve">Endpoint</w:t>
            </w:r>
          </w:p>
        </w:tc>
        <w:tc>
          <w:tcPr>
            <w:tcW w:type="dxa" w:w="4000"/>
            <w:shd w:fill="E8E8F0" w:val="clear"/>
            <w:tcMar>
              <w:top w:type="dxa" w:w="80"/>
              <w:left w:type="dxa" w:w="110"/>
              <w:bottom w:type="dxa" w:w="80"/>
              <w:right w:type="dxa" w:w="110"/>
            </w:tcMar>
          </w:tcPr>
          <w:p>
            <w:pPr>
              <w:spacing w:after="0"/>
            </w:pPr>
            <w:r>
              <w:rPr>
                <w:b/>
                <w:bCs/>
                <w:sz w:val="20"/>
                <w:szCs w:val="20"/>
              </w:rPr>
              <w:t xml:space="preserve">Purpose</w:t>
            </w:r>
          </w:p>
        </w:tc>
      </w:tr>
      <w:tr>
        <w:tc>
          <w:tcPr>
            <w:tcW w:type="dxa" w:w="1000"/>
            <w:tcMar>
              <w:top w:type="dxa" w:w="80"/>
              <w:left w:type="dxa" w:w="110"/>
              <w:bottom w:type="dxa" w:w="80"/>
              <w:right w:type="dxa" w:w="110"/>
            </w:tcMar>
          </w:tcPr>
          <w:p>
            <w:pPr>
              <w:spacing w:after="0"/>
            </w:pPr>
            <w:r>
              <w:rPr>
                <w:b w:val="false"/>
                <w:bCs w:val="false"/>
                <w:sz w:val="20"/>
                <w:szCs w:val="20"/>
              </w:rPr>
              <w:t xml:space="preserve">GET</w:t>
            </w:r>
          </w:p>
        </w:tc>
        <w:tc>
          <w:tcPr>
            <w:tcW w:type="dxa" w:w="4000"/>
            <w:tcMar>
              <w:top w:type="dxa" w:w="80"/>
              <w:left w:type="dxa" w:w="110"/>
              <w:bottom w:type="dxa" w:w="80"/>
              <w:right w:type="dxa" w:w="110"/>
            </w:tcMar>
          </w:tcPr>
          <w:p>
            <w:pPr>
              <w:spacing w:after="0"/>
            </w:pPr>
            <w:r>
              <w:rPr>
                <w:b w:val="false"/>
                <w:bCs w:val="false"/>
                <w:sz w:val="20"/>
                <w:szCs w:val="20"/>
              </w:rPr>
              <w:t xml:space="preserve">/api/products/expiry-alerts</w:t>
            </w:r>
          </w:p>
        </w:tc>
        <w:tc>
          <w:tcPr>
            <w:tcW w:type="dxa" w:w="4000"/>
            <w:tcMar>
              <w:top w:type="dxa" w:w="80"/>
              <w:left w:type="dxa" w:w="110"/>
              <w:bottom w:type="dxa" w:w="80"/>
              <w:right w:type="dxa" w:w="110"/>
            </w:tcMar>
          </w:tcPr>
          <w:p>
            <w:pPr>
              <w:spacing w:after="0"/>
            </w:pPr>
            <w:r>
              <w:rPr>
                <w:b w:val="false"/>
                <w:bCs w:val="false"/>
                <w:sz w:val="20"/>
                <w:szCs w:val="20"/>
              </w:rPr>
              <w:t xml:space="preserve">Expired and soon-to-expire stock</w:t>
            </w:r>
          </w:p>
        </w:tc>
      </w:tr>
      <w:tr>
        <w:tc>
          <w:tcPr>
            <w:tcW w:type="dxa" w:w="1000"/>
            <w:tcMar>
              <w:top w:type="dxa" w:w="80"/>
              <w:left w:type="dxa" w:w="110"/>
              <w:bottom w:type="dxa" w:w="80"/>
              <w:right w:type="dxa" w:w="110"/>
            </w:tcMar>
          </w:tcPr>
          <w:p>
            <w:pPr>
              <w:spacing w:after="0"/>
            </w:pPr>
            <w:r>
              <w:rPr>
                <w:b w:val="false"/>
                <w:bCs w:val="false"/>
                <w:sz w:val="20"/>
                <w:szCs w:val="20"/>
              </w:rPr>
              <w:t xml:space="preserve">POST</w:t>
            </w:r>
          </w:p>
        </w:tc>
        <w:tc>
          <w:tcPr>
            <w:tcW w:type="dxa" w:w="4000"/>
            <w:tcMar>
              <w:top w:type="dxa" w:w="80"/>
              <w:left w:type="dxa" w:w="110"/>
              <w:bottom w:type="dxa" w:w="80"/>
              <w:right w:type="dxa" w:w="110"/>
            </w:tcMar>
          </w:tcPr>
          <w:p>
            <w:pPr>
              <w:spacing w:after="0"/>
            </w:pPr>
            <w:r>
              <w:rPr>
                <w:b w:val="false"/>
                <w:bCs w:val="false"/>
                <w:sz w:val="20"/>
                <w:szCs w:val="20"/>
              </w:rPr>
              <w:t xml:space="preserve">/api/products/{product}/purchases</w:t>
            </w:r>
          </w:p>
        </w:tc>
        <w:tc>
          <w:tcPr>
            <w:tcW w:type="dxa" w:w="4000"/>
            <w:tcMar>
              <w:top w:type="dxa" w:w="80"/>
              <w:left w:type="dxa" w:w="110"/>
              <w:bottom w:type="dxa" w:w="80"/>
              <w:right w:type="dxa" w:w="110"/>
            </w:tcMar>
          </w:tcPr>
          <w:p>
            <w:pPr>
              <w:spacing w:after="0"/>
            </w:pPr>
            <w:r>
              <w:rPr>
                <w:b w:val="false"/>
                <w:bCs w:val="false"/>
                <w:sz w:val="20"/>
                <w:szCs w:val="20"/>
              </w:rPr>
              <w:t xml:space="preserve">Record a purchase and increase stock</w:t>
            </w:r>
          </w:p>
        </w:tc>
      </w:tr>
      <w:tr>
        <w:tc>
          <w:tcPr>
            <w:tcW w:type="dxa" w:w="1000"/>
            <w:tcMar>
              <w:top w:type="dxa" w:w="80"/>
              <w:left w:type="dxa" w:w="110"/>
              <w:bottom w:type="dxa" w:w="80"/>
              <w:right w:type="dxa" w:w="110"/>
            </w:tcMar>
          </w:tcPr>
          <w:p>
            <w:pPr>
              <w:spacing w:after="0"/>
            </w:pPr>
            <w:r>
              <w:rPr>
                <w:b w:val="false"/>
                <w:bCs w:val="false"/>
                <w:sz w:val="20"/>
                <w:szCs w:val="20"/>
              </w:rPr>
              <w:t xml:space="preserve">GET</w:t>
            </w:r>
          </w:p>
        </w:tc>
        <w:tc>
          <w:tcPr>
            <w:tcW w:type="dxa" w:w="4000"/>
            <w:tcMar>
              <w:top w:type="dxa" w:w="80"/>
              <w:left w:type="dxa" w:w="110"/>
              <w:bottom w:type="dxa" w:w="80"/>
              <w:right w:type="dxa" w:w="110"/>
            </w:tcMar>
          </w:tcPr>
          <w:p>
            <w:pPr>
              <w:spacing w:after="0"/>
            </w:pPr>
            <w:r>
              <w:rPr>
                <w:b w:val="false"/>
                <w:bCs w:val="false"/>
                <w:sz w:val="20"/>
                <w:szCs w:val="20"/>
              </w:rPr>
              <w:t xml:space="preserve">/api/products/{product}/purchases</w:t>
            </w:r>
          </w:p>
        </w:tc>
        <w:tc>
          <w:tcPr>
            <w:tcW w:type="dxa" w:w="4000"/>
            <w:tcMar>
              <w:top w:type="dxa" w:w="80"/>
              <w:left w:type="dxa" w:w="110"/>
              <w:bottom w:type="dxa" w:w="80"/>
              <w:right w:type="dxa" w:w="110"/>
            </w:tcMar>
          </w:tcPr>
          <w:p>
            <w:pPr>
              <w:spacing w:after="0"/>
            </w:pPr>
            <w:r>
              <w:rPr>
                <w:b w:val="false"/>
                <w:bCs w:val="false"/>
                <w:sz w:val="20"/>
                <w:szCs w:val="20"/>
              </w:rPr>
              <w:t xml:space="preserve">Purchase price history of a product</w:t>
            </w:r>
          </w:p>
        </w:tc>
      </w:tr>
      <w:tr>
        <w:tc>
          <w:tcPr>
            <w:tcW w:type="dxa" w:w="1000"/>
            <w:tcMar>
              <w:top w:type="dxa" w:w="80"/>
              <w:left w:type="dxa" w:w="110"/>
              <w:bottom w:type="dxa" w:w="80"/>
              <w:right w:type="dxa" w:w="110"/>
            </w:tcMar>
          </w:tcPr>
          <w:p>
            <w:pPr>
              <w:spacing w:after="0"/>
            </w:pPr>
            <w:r>
              <w:rPr>
                <w:b w:val="false"/>
                <w:bCs w:val="false"/>
                <w:sz w:val="20"/>
                <w:szCs w:val="20"/>
              </w:rPr>
              <w:t xml:space="preserve">GET</w:t>
            </w:r>
          </w:p>
        </w:tc>
        <w:tc>
          <w:tcPr>
            <w:tcW w:type="dxa" w:w="4000"/>
            <w:tcMar>
              <w:top w:type="dxa" w:w="80"/>
              <w:left w:type="dxa" w:w="110"/>
              <w:bottom w:type="dxa" w:w="80"/>
              <w:right w:type="dxa" w:w="110"/>
            </w:tcMar>
          </w:tcPr>
          <w:p>
            <w:pPr>
              <w:spacing w:after="0"/>
            </w:pPr>
            <w:r>
              <w:rPr>
                <w:b w:val="false"/>
                <w:bCs w:val="false"/>
                <w:sz w:val="20"/>
                <w:szCs w:val="20"/>
              </w:rPr>
              <w:t xml:space="preserve">/api/purchase-recommendations</w:t>
            </w:r>
          </w:p>
        </w:tc>
        <w:tc>
          <w:tcPr>
            <w:tcW w:type="dxa" w:w="4000"/>
            <w:tcMar>
              <w:top w:type="dxa" w:w="80"/>
              <w:left w:type="dxa" w:w="110"/>
              <w:bottom w:type="dxa" w:w="80"/>
              <w:right w:type="dxa" w:w="110"/>
            </w:tcMar>
          </w:tcPr>
          <w:p>
            <w:pPr>
              <w:spacing w:after="0"/>
            </w:pPr>
            <w:r>
              <w:rPr>
                <w:b w:val="false"/>
                <w:bCs w:val="false"/>
                <w:sz w:val="20"/>
                <w:szCs w:val="20"/>
              </w:rPr>
              <w:t xml:space="preserve">Benchmark figures for every product</w:t>
            </w:r>
          </w:p>
        </w:tc>
      </w:tr>
      <w:tr>
        <w:tc>
          <w:tcPr>
            <w:tcW w:type="dxa" w:w="1000"/>
            <w:tcMar>
              <w:top w:type="dxa" w:w="80"/>
              <w:left w:type="dxa" w:w="110"/>
              <w:bottom w:type="dxa" w:w="80"/>
              <w:right w:type="dxa" w:w="110"/>
            </w:tcMar>
          </w:tcPr>
          <w:p>
            <w:pPr>
              <w:spacing w:after="0"/>
            </w:pPr>
            <w:r>
              <w:rPr>
                <w:b w:val="false"/>
                <w:bCs w:val="false"/>
                <w:sz w:val="20"/>
                <w:szCs w:val="20"/>
              </w:rPr>
              <w:t xml:space="preserve">POST</w:t>
            </w:r>
          </w:p>
        </w:tc>
        <w:tc>
          <w:tcPr>
            <w:tcW w:type="dxa" w:w="4000"/>
            <w:tcMar>
              <w:top w:type="dxa" w:w="80"/>
              <w:left w:type="dxa" w:w="110"/>
              <w:bottom w:type="dxa" w:w="80"/>
              <w:right w:type="dxa" w:w="110"/>
            </w:tcMar>
          </w:tcPr>
          <w:p>
            <w:pPr>
              <w:spacing w:after="0"/>
            </w:pPr>
            <w:r>
              <w:rPr>
                <w:b w:val="false"/>
                <w:bCs w:val="false"/>
                <w:sz w:val="20"/>
                <w:szCs w:val="20"/>
              </w:rPr>
              <w:t xml:space="preserve">/api/purchase-check</w:t>
            </w:r>
          </w:p>
        </w:tc>
        <w:tc>
          <w:tcPr>
            <w:tcW w:type="dxa" w:w="4000"/>
            <w:tcMar>
              <w:top w:type="dxa" w:w="80"/>
              <w:left w:type="dxa" w:w="110"/>
              <w:bottom w:type="dxa" w:w="80"/>
              <w:right w:type="dxa" w:w="110"/>
            </w:tcMar>
          </w:tcPr>
          <w:p>
            <w:pPr>
              <w:spacing w:after="0"/>
            </w:pPr>
            <w:r>
              <w:rPr>
                <w:b w:val="false"/>
                <w:bCs w:val="false"/>
                <w:sz w:val="20"/>
                <w:szCs w:val="20"/>
              </w:rPr>
              <w:t xml:space="preserve">Return BUY or WAIT for a quoted price</w:t>
            </w:r>
          </w:p>
        </w:tc>
      </w:tr>
      <w:tr>
        <w:tc>
          <w:tcPr>
            <w:tcW w:type="dxa" w:w="1000"/>
            <w:tcMar>
              <w:top w:type="dxa" w:w="80"/>
              <w:left w:type="dxa" w:w="110"/>
              <w:bottom w:type="dxa" w:w="80"/>
              <w:right w:type="dxa" w:w="110"/>
            </w:tcMar>
          </w:tcPr>
          <w:p>
            <w:pPr>
              <w:spacing w:after="0"/>
            </w:pPr>
            <w:r>
              <w:rPr>
                <w:b w:val="false"/>
                <w:bCs w:val="false"/>
                <w:sz w:val="20"/>
                <w:szCs w:val="20"/>
              </w:rPr>
              <w:t xml:space="preserve">GET</w:t>
            </w:r>
          </w:p>
        </w:tc>
        <w:tc>
          <w:tcPr>
            <w:tcW w:type="dxa" w:w="4000"/>
            <w:tcMar>
              <w:top w:type="dxa" w:w="80"/>
              <w:left w:type="dxa" w:w="110"/>
              <w:bottom w:type="dxa" w:w="80"/>
              <w:right w:type="dxa" w:w="110"/>
            </w:tcMar>
          </w:tcPr>
          <w:p>
            <w:pPr>
              <w:spacing w:after="0"/>
            </w:pPr>
            <w:r>
              <w:rPr>
                <w:b w:val="false"/>
                <w:bCs w:val="false"/>
                <w:sz w:val="20"/>
                <w:szCs w:val="20"/>
              </w:rPr>
              <w:t xml:space="preserve">/api/credit-reminders</w:t>
            </w:r>
          </w:p>
        </w:tc>
        <w:tc>
          <w:tcPr>
            <w:tcW w:type="dxa" w:w="4000"/>
            <w:tcMar>
              <w:top w:type="dxa" w:w="80"/>
              <w:left w:type="dxa" w:w="110"/>
              <w:bottom w:type="dxa" w:w="80"/>
              <w:right w:type="dxa" w:w="110"/>
            </w:tcMar>
          </w:tcPr>
          <w:p>
            <w:pPr>
              <w:spacing w:after="0"/>
            </w:pPr>
            <w:r>
              <w:rPr>
                <w:b w:val="false"/>
                <w:bCs w:val="false"/>
                <w:sz w:val="20"/>
                <w:szCs w:val="20"/>
              </w:rPr>
              <w:t xml:space="preserve">Overdue and soon-due credit sales</w:t>
            </w:r>
          </w:p>
        </w:tc>
      </w:tr>
    </w:tbl>
    <w:p>
      <w:pPr>
        <w:spacing w:after="120" w:line="276"/>
      </w:pPr>
      <w:r>
        <w:t xml:space="preserve"/>
      </w:r>
    </w:p>
    <w:p>
      <w:pPr>
        <w:spacing w:after="120" w:line="276"/>
      </w:pPr>
      <w:r>
        <w:t xml:space="preserve">All of these endpoints require an authenticated user and operate strictly within the schema of the business to which that user belongs.</w:t>
      </w:r>
    </w:p>
    <w:p>
      <w:pPr>
        <w:pStyle w:val="Heading1"/>
        <w:spacing w:after="130" w:before="260"/>
      </w:pPr>
      <w:r>
        <w:t xml:space="preserve">9. Verification Performed</w:t>
      </w:r>
    </w:p>
    <w:p>
      <w:pPr>
        <w:pStyle w:val="ListParagraph"/>
        <w:numPr>
          <w:ilvl w:val="0"/>
          <w:numId w:val="3"/>
        </w:numPr>
        <w:spacing w:after="70" w:line="276"/>
      </w:pPr>
      <w:r>
        <w:t xml:space="preserve">The database schema was created and the tenant migrations executed successfully, confirming that the purchase_prices table is created for every newly registered business.</w:t>
      </w:r>
    </w:p>
    <w:p>
      <w:pPr>
        <w:pStyle w:val="ListParagraph"/>
        <w:numPr>
          <w:ilvl w:val="0"/>
          <w:numId w:val="3"/>
        </w:numPr>
        <w:spacing w:after="70" w:line="276"/>
      </w:pPr>
      <w:r>
        <w:t xml:space="preserve">Each new endpoint was called with a valid authentication token and returned the expected successful response.</w:t>
      </w:r>
    </w:p>
    <w:p>
      <w:pPr>
        <w:pStyle w:val="ListParagraph"/>
        <w:numPr>
          <w:ilvl w:val="0"/>
          <w:numId w:val="3"/>
        </w:numPr>
        <w:spacing w:after="70" w:line="276"/>
      </w:pPr>
      <w:r>
        <w:t xml:space="preserve">A product was created through the interface and stored correctly, including its expiry date.</w:t>
      </w:r>
    </w:p>
    <w:p>
      <w:pPr>
        <w:pStyle w:val="ListParagraph"/>
        <w:numPr>
          <w:ilvl w:val="0"/>
          <w:numId w:val="3"/>
        </w:numPr>
        <w:spacing w:after="70" w:line="276"/>
      </w:pPr>
      <w:r>
        <w:t xml:space="preserve">The buying recommendation was checked against the worked example in section 3.5, returning BUY at 4,500 TZS with a 10% saving and WAIT at 5,300 TZS.</w:t>
      </w:r>
    </w:p>
    <w:p>
      <w:pPr>
        <w:pStyle w:val="ListParagraph"/>
        <w:numPr>
          <w:ilvl w:val="0"/>
          <w:numId w:val="3"/>
        </w:numPr>
        <w:spacing w:after="70" w:line="276"/>
      </w:pPr>
      <w:r>
        <w:t xml:space="preserve">The interface was displayed in both English and Kiswahili, and the selected language persisted after the application was restarted.</w:t>
      </w:r>
    </w:p>
    <w:p>
      <w:pPr>
        <w:pStyle w:val="Heading1"/>
        <w:spacing w:after="130" w:before="260"/>
      </w:pPr>
      <w:r>
        <w:t xml:space="preserve">10. Anticipated Examination Questions</w:t>
      </w:r>
    </w:p>
    <w:p>
      <w:pPr>
        <w:spacing w:after="120" w:line="276"/>
      </w:pPr>
      <w:r>
        <w:t xml:space="preserve">The following questions are likely to arise in relation to these modules. Concise answers are provided for reference.</w:t>
      </w:r>
    </w:p>
    <w:p>
      <w:pPr>
        <w:spacing w:after="120" w:line="276"/>
      </w:pPr>
      <w:r>
        <w:rPr>
          <w:b/>
          <w:bCs/>
        </w:rPr>
        <w:t xml:space="preserve">Why does the Buying Advisor use three purchases rather than all of them?</w:t>
      </w:r>
    </w:p>
    <w:p>
      <w:pPr>
        <w:spacing w:after="120" w:line="276"/>
      </w:pPr>
      <w:r>
        <w:t xml:space="preserve">Requirement FR13 specifies the last three purchases. Three observations are enough to reduce the effect of a single unusual price, while remaining recent enough to represent the current market. An average over the entire history would react too slowly to price movements.</w:t>
      </w:r>
    </w:p>
    <w:p>
      <w:pPr>
        <w:spacing w:after="120" w:line="276"/>
      </w:pPr>
      <w:r>
        <w:rPr>
          <w:b/>
          <w:bCs/>
        </w:rPr>
        <w:t xml:space="preserve">What happens if a product has only one or two recorded purchases?</w:t>
      </w:r>
    </w:p>
    <w:p>
      <w:pPr>
        <w:spacing w:after="120" w:line="276"/>
      </w:pPr>
      <w:r>
        <w:t xml:space="preserve">The system returns the status INSUFFICIENT_DATA and gives no recommendation, and the screen states how many further purchases are needed. Offering advice from one or two records would not be defensible.</w:t>
      </w:r>
    </w:p>
    <w:p>
      <w:pPr>
        <w:spacing w:after="120" w:line="276"/>
      </w:pPr>
      <w:r>
        <w:rPr>
          <w:b/>
          <w:bCs/>
        </w:rPr>
        <w:t xml:space="preserve">Why are products with zero stock excluded from the expiry alerts?</w:t>
      </w:r>
    </w:p>
    <w:p>
      <w:pPr>
        <w:spacing w:after="120" w:line="276"/>
      </w:pPr>
      <w:r>
        <w:t xml:space="preserve">An alert is intended to prompt an action, such as discounting or removing goods. If none of the product remains, no action is possible and the alert would merely be noise.</w:t>
      </w:r>
    </w:p>
    <w:p>
      <w:pPr>
        <w:spacing w:after="120" w:line="276"/>
      </w:pPr>
      <w:r>
        <w:rPr>
          <w:b/>
          <w:bCs/>
        </w:rPr>
        <w:t xml:space="preserve">Where is the decision logic located, and why?</w:t>
      </w:r>
    </w:p>
    <w:p>
      <w:pPr>
        <w:spacing w:after="120" w:line="276"/>
      </w:pPr>
      <w:r>
        <w:t xml:space="preserve">In the Laravel controllers on the server. This keeps the rule in one place, allows it to be tested independently of the interface, ensures every device receives the same answer, and prevents the rule from being altered on the client.</w:t>
      </w:r>
    </w:p>
    <w:p>
      <w:pPr>
        <w:spacing w:after="120" w:line="276"/>
      </w:pPr>
      <w:r>
        <w:rPr>
          <w:b/>
          <w:bCs/>
        </w:rPr>
        <w:t xml:space="preserve">How does the system keep the data of different businesses separate?</w:t>
      </w:r>
    </w:p>
    <w:p>
      <w:pPr>
        <w:spacing w:after="120" w:line="276"/>
      </w:pPr>
      <w:r>
        <w:t xml:space="preserve">Each registered business is allocated its own PostgreSQL schema. When a request arrives, the tenant is identified from a request header and the database connection is switched to that schema, so queries can only reach the data of that business.</w:t>
      </w:r>
    </w:p>
    <w:p>
      <w:pPr>
        <w:spacing w:after="120" w:line="276"/>
      </w:pPr>
      <w:r>
        <w:rPr>
          <w:b/>
          <w:bCs/>
        </w:rPr>
        <w:t xml:space="preserve">Is the credit reminder a true push notification?</w:t>
      </w:r>
    </w:p>
    <w:p>
      <w:pPr>
        <w:spacing w:after="120" w:line="276"/>
      </w:pPr>
      <w:r>
        <w:t xml:space="preserve">No. It is an in-application reminder shown on the Dashboard as soon as the owner opens the application. This is stated openly in section 4.4, together with what a full push notification would additionally require.</w:t>
      </w:r>
    </w:p>
    <w:p>
      <w:pPr>
        <w:spacing w:before="500"/>
        <w:jc w:val="center"/>
      </w:pPr>
      <w:r>
        <w:rPr>
          <w:i/>
          <w:iCs/>
          <w:sz w:val="20"/>
          <w:szCs w:val="20"/>
        </w:rPr>
        <w:t xml:space="preserve">End of document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Implemented Modules - Technical Documentation</dc:title>
  <dc:creator>Smart Inventory and Decision Support System</dc:creator>
  <cp:lastModifiedBy>Un-named</cp:lastModifiedBy>
  <cp:revision>1</cp:revision>
  <dcterms:created xsi:type="dcterms:W3CDTF">2026-07-24T10:04:48.925Z</dcterms:created>
  <dcterms:modified xsi:type="dcterms:W3CDTF">2026-07-24T10:04:48.927Z</dcterms:modified>
</cp:coreProperties>
</file>

<file path=docProps/custom.xml><?xml version="1.0" encoding="utf-8"?>
<Properties xmlns="http://schemas.openxmlformats.org/officeDocument/2006/custom-properties" xmlns:vt="http://schemas.openxmlformats.org/officeDocument/2006/docPropsVTypes"/>
</file>