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Total Number-20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Exercise-1: Answer the following questions about this code block: (2)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const isLearning = true;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if(isLearning){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console.log("Keep Learning");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console.log("I hope you are learning....");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What should the above code console.log?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Exercise-2:Why do we not need to specify if(isLearning === true)? Why does if(isLearning) work on its own? (2)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Exercise-3: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Use both if and switch statement (6)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age: less then 10  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output: stay home under your mom supervision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age: more and equal then 10 and less then 15 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output: Try to gain knowledge from outside of home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age: more then and equal to 15 and less than 18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output: prepare to cast vote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age: more or equal then 18 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output: cast you vote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age: unknown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output: You are out of range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Exercise-4: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let var1;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const var2 = "";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const var3 = 1;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const secretMessage = "secret!";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if(var1){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console.log("first");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} else if(var1 || var2){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console.log("second");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} else if(var1 || var3){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console.log("third");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console.log("fourth");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What should the above code console.log? Why? (2)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What is the value of var1 when it is initialized? (1)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Is the value of var1 a "truthy" value? Why? (1)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Is the value of var2 a "truthy" value? Why? (1)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Is the value of var3 a "truthy" value? Why?(1)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Exercise-5: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Choose the correct conditional (ternary) operator to console  "Too young" if age is less than 18, otherwise alert "Old enough" (2)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Exercise-6:When to Use if else vs ternary vs switch? (2)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