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{s1f0}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1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2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3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4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{s1f5}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{s1f11}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{s1f6}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{s1f12}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{s1f7}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{s1f13}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{s1f8}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{s1f14}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{s1f9}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{s1f10}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{s1f15}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Default="00B47EE8" w:rsidP="001749C3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>16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8E7BD3" w:rsidRPr="00B47EE8" w:rsidRDefault="008E7BD3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8E7BD3" w:rsidRPr="0091598C" w:rsidRDefault="008E7BD3" w:rsidP="008E7BD3">
      <w:pPr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  <w:t>True Copy of the Original</w:t>
      </w:r>
    </w:p>
    <w:p w:rsidR="00075825" w:rsidRPr="008E7BD3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bookmarkStart w:id="0" w:name="_GoBack"/>
      <w:bookmarkEnd w:id="0"/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722" w:rsidRDefault="00370722" w:rsidP="00075825">
      <w:r>
        <w:separator/>
      </w:r>
    </w:p>
  </w:endnote>
  <w:endnote w:type="continuationSeparator" w:id="0">
    <w:p w:rsidR="00370722" w:rsidRDefault="00370722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722" w:rsidRDefault="00370722" w:rsidP="00075825">
      <w:r>
        <w:separator/>
      </w:r>
    </w:p>
  </w:footnote>
  <w:footnote w:type="continuationSeparator" w:id="0">
    <w:p w:rsidR="00370722" w:rsidRDefault="00370722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70722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E7BD3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1C0D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cp:lastPrinted>2016-10-20T08:01:00Z</cp:lastPrinted>
  <dcterms:created xsi:type="dcterms:W3CDTF">2017-12-04T17:40:00Z</dcterms:created>
  <dcterms:modified xsi:type="dcterms:W3CDTF">2020-02-04T12:01:00Z</dcterms:modified>
</cp:coreProperties>
</file>