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bookmarkStart w:id="1" w:name="_GoBack"/>
                      <w:bookmarkEnd w:id="1"/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AB2893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5E2E5E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hussien FATHERSURNMAE 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LOCALIYT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DISTIRCUTBIRTH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Fecha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12-2-2000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2DABDFE1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14C8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bookmarkStart w:id="0" w:name="_GoBack"/>
            <w:bookmarkEnd w:id="0"/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FSTEHER NSME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sarah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MUSLIM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برج البراجنة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32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eligiosa permitiendo el 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Juez Religioso de Beirut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Juez Religioso de Beirut</w:t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/>
            </w:r>
          </w:p>
          <w:p w14:paraId="4AF47373" w14:textId="6BCBCB02" w:rsidR="007B552D" w:rsidRPr="00575167" w:rsidRDefault="00BD01D6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Juez Religioso de Beirut </w:t>
            </w:r>
            <w:r w:rsidR="00F3784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61E582ED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4EF4B90F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certificato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ado al registro de estado civil: 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Registro de 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/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77777777" w:rsidR="00575167" w:rsidRPr="004259EC" w:rsidRDefault="00575167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1" w:name="_Hlk510698299"/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 xml:space="preserve">Secretario Judicial del tribunal religioso sunní en Beirut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Jeque Marwan Abdel Rahman Kosok</w:t>
      </w:r>
    </w:p>
    <w:p w14:paraId="2ACE9B91" w14:textId="7E89BF66" w:rsidR="00280338" w:rsidRPr="00280338" w:rsidRDefault="00575167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</w:t>
      </w:r>
      <w:r w:rsidR="006D4171">
        <w:rPr>
          <w:rFonts w:asciiTheme="minorHAnsi" w:hAnsiTheme="minorHAnsi" w:cstheme="minorHAnsi"/>
          <w:i/>
          <w:iCs/>
          <w:lang w:val="es-ES"/>
        </w:rPr>
        <w:t xml:space="preserve">ial del estado civil: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Lara El Kaakour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/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1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Feb 2 2020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0D999" w14:textId="77777777" w:rsidR="00814C36" w:rsidRDefault="00814C36" w:rsidP="00412AA7">
      <w:r>
        <w:separator/>
      </w:r>
    </w:p>
  </w:endnote>
  <w:endnote w:type="continuationSeparator" w:id="0">
    <w:p w14:paraId="128C0A23" w14:textId="77777777" w:rsidR="00814C36" w:rsidRDefault="00814C3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A7714" w14:textId="77777777" w:rsidR="00814C36" w:rsidRDefault="00814C36" w:rsidP="00412AA7">
      <w:r>
        <w:separator/>
      </w:r>
    </w:p>
  </w:footnote>
  <w:footnote w:type="continuationSeparator" w:id="0">
    <w:p w14:paraId="71DB1540" w14:textId="77777777" w:rsidR="00814C36" w:rsidRDefault="00814C3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E1718"/>
    <w:rsid w:val="00412AA7"/>
    <w:rsid w:val="00422618"/>
    <w:rsid w:val="004259EC"/>
    <w:rsid w:val="00445BAD"/>
    <w:rsid w:val="0046397D"/>
    <w:rsid w:val="0048235F"/>
    <w:rsid w:val="004A1235"/>
    <w:rsid w:val="004D6630"/>
    <w:rsid w:val="004F2B16"/>
    <w:rsid w:val="005023ED"/>
    <w:rsid w:val="00503D6A"/>
    <w:rsid w:val="00504109"/>
    <w:rsid w:val="00516287"/>
    <w:rsid w:val="00546704"/>
    <w:rsid w:val="00557EF5"/>
    <w:rsid w:val="00575167"/>
    <w:rsid w:val="005900C8"/>
    <w:rsid w:val="005A555D"/>
    <w:rsid w:val="005A6D72"/>
    <w:rsid w:val="005C7653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8029CA"/>
    <w:rsid w:val="008062FC"/>
    <w:rsid w:val="00814C36"/>
    <w:rsid w:val="00843623"/>
    <w:rsid w:val="008B54DC"/>
    <w:rsid w:val="008C59F6"/>
    <w:rsid w:val="008C69DC"/>
    <w:rsid w:val="008E1CDB"/>
    <w:rsid w:val="008F1F4F"/>
    <w:rsid w:val="0091459B"/>
    <w:rsid w:val="00925990"/>
    <w:rsid w:val="00934D61"/>
    <w:rsid w:val="009377D1"/>
    <w:rsid w:val="00944995"/>
    <w:rsid w:val="0095230E"/>
    <w:rsid w:val="00972960"/>
    <w:rsid w:val="009C0626"/>
    <w:rsid w:val="00A0063C"/>
    <w:rsid w:val="00A02DF6"/>
    <w:rsid w:val="00A14C8F"/>
    <w:rsid w:val="00A566FB"/>
    <w:rsid w:val="00A8597D"/>
    <w:rsid w:val="00A91FD3"/>
    <w:rsid w:val="00A934CA"/>
    <w:rsid w:val="00AC22DA"/>
    <w:rsid w:val="00AC6E7E"/>
    <w:rsid w:val="00AD7F3A"/>
    <w:rsid w:val="00AE1A8B"/>
    <w:rsid w:val="00AE2255"/>
    <w:rsid w:val="00AE38EA"/>
    <w:rsid w:val="00AF465D"/>
    <w:rsid w:val="00AF5D08"/>
    <w:rsid w:val="00B01A6C"/>
    <w:rsid w:val="00B81119"/>
    <w:rsid w:val="00B82D3E"/>
    <w:rsid w:val="00B84214"/>
    <w:rsid w:val="00BA09FA"/>
    <w:rsid w:val="00BD01D6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2C50"/>
    <w:rsid w:val="00F75D74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586EA-D410-41BD-A186-CEB0EC45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42</cp:revision>
  <dcterms:created xsi:type="dcterms:W3CDTF">2019-02-05T18:31:00Z</dcterms:created>
  <dcterms:modified xsi:type="dcterms:W3CDTF">2020-01-31T23:28:00Z</dcterms:modified>
</cp:coreProperties>
</file>