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B044" w14:textId="25A73505" w:rsidR="00EE15DD" w:rsidRDefault="009A7356" w:rsidP="00DC2A96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DC2A96">
        <w:rPr>
          <w:b/>
          <w:bCs/>
          <w:sz w:val="56"/>
          <w:szCs w:val="56"/>
          <w:u w:val="single"/>
          <w:lang w:val="en-US"/>
        </w:rPr>
        <w:t xml:space="preserve">SmartWatch Manager </w:t>
      </w:r>
      <w:r w:rsidR="00DC2A96" w:rsidRPr="00DC2A96">
        <w:rPr>
          <w:b/>
          <w:bCs/>
          <w:sz w:val="56"/>
          <w:szCs w:val="56"/>
          <w:u w:val="single"/>
          <w:lang w:val="en-US"/>
        </w:rPr>
        <w:t>Project</w:t>
      </w:r>
    </w:p>
    <w:p w14:paraId="5C4B70DE" w14:textId="67DCEC26" w:rsidR="00DC2A96" w:rsidRPr="008F154C" w:rsidRDefault="003F1451" w:rsidP="00DC2A96">
      <w:pPr>
        <w:jc w:val="center"/>
        <w:rPr>
          <w:b/>
          <w:bCs/>
          <w:sz w:val="28"/>
          <w:szCs w:val="28"/>
          <w:lang w:val="en-US"/>
        </w:rPr>
      </w:pPr>
      <w:r w:rsidRPr="008F154C">
        <w:rPr>
          <w:b/>
          <w:bCs/>
          <w:sz w:val="28"/>
          <w:szCs w:val="28"/>
          <w:lang w:val="en-US"/>
        </w:rPr>
        <w:t>{</w:t>
      </w:r>
      <w:r w:rsidR="00882CE2" w:rsidRPr="008F154C">
        <w:rPr>
          <w:b/>
          <w:bCs/>
          <w:sz w:val="28"/>
          <w:szCs w:val="28"/>
          <w:lang w:val="en-US"/>
        </w:rPr>
        <w:t xml:space="preserve">Predictive Maintenace and </w:t>
      </w:r>
      <w:r w:rsidR="00BB4815" w:rsidRPr="008F154C">
        <w:rPr>
          <w:b/>
          <w:bCs/>
          <w:sz w:val="28"/>
          <w:szCs w:val="28"/>
          <w:lang w:val="en-US"/>
        </w:rPr>
        <w:t xml:space="preserve">Energy </w:t>
      </w:r>
      <w:r w:rsidR="008F154C" w:rsidRPr="008F154C">
        <w:rPr>
          <w:b/>
          <w:bCs/>
          <w:sz w:val="28"/>
          <w:szCs w:val="28"/>
          <w:lang w:val="en-US"/>
        </w:rPr>
        <w:t>Optimization Platform }</w:t>
      </w:r>
    </w:p>
    <w:p w14:paraId="0FBA7AFF" w14:textId="77777777" w:rsidR="00DC2A96" w:rsidRDefault="00DC2A96" w:rsidP="00DC2A96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6D3DCAB6" w14:textId="789B9D88" w:rsidR="008F154C" w:rsidRDefault="00D63659" w:rsidP="000D386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Problem Statement</w:t>
      </w:r>
    </w:p>
    <w:p w14:paraId="61D996BB" w14:textId="76FE057F" w:rsidR="00D63659" w:rsidRDefault="002F79BD" w:rsidP="000D386E">
      <w:r>
        <w:t>In modern manufacturing, unexpected machinery downtime and inefficient energy consumption are two of the most critical factors driving up operational costs. Traditional maintenance strategies rely on reactive measures (fixing a machine after it breaks) or rigid scheduled maintenance (servicing equipment regardless of its actual wear and tear), both of which are economically inefficient.</w:t>
      </w:r>
    </w:p>
    <w:p w14:paraId="1B22BAFC" w14:textId="2382AD3E" w:rsidR="0018153B" w:rsidRDefault="0018153B" w:rsidP="000D386E">
      <w:r>
        <w:t>Furthermore, industrial plants lack unified, granular visibility into how specific machines consume power in relation to their operational health. SmartWatch Manager addresses this by creating an end-to-end, edge-to-cloud ecosystem. It continuously tracks mechanical vibrations, temperature, and current consumption across manufacturing assets to predict equipment failure before it occurs, minimize downtime, and dynamically optimize factory energy consumption.</w:t>
      </w:r>
    </w:p>
    <w:p w14:paraId="31920A77" w14:textId="77777777" w:rsidR="004958BB" w:rsidRDefault="004958BB" w:rsidP="000D386E"/>
    <w:p w14:paraId="4CD64FEE" w14:textId="1DC2137D" w:rsidR="00BA5E83" w:rsidRDefault="00BA5E83" w:rsidP="00BA5E83">
      <w:r w:rsidRPr="00BA5E83">
        <w:rPr>
          <w:b/>
          <w:bCs/>
          <w:sz w:val="36"/>
          <w:szCs w:val="36"/>
          <w:lang w:val="en-US"/>
        </w:rPr>
        <w:t>System</w:t>
      </w:r>
      <w:r>
        <w:rPr>
          <w:rFonts w:ascii="Segoe UI" w:hAnsi="Segoe UI"/>
          <w:b/>
          <w:color w:val="003366"/>
          <w:sz w:val="36"/>
        </w:rPr>
        <w:t xml:space="preserve"> </w:t>
      </w:r>
      <w:r w:rsidRPr="00BA5E83">
        <w:rPr>
          <w:b/>
          <w:bCs/>
          <w:sz w:val="36"/>
          <w:szCs w:val="36"/>
          <w:lang w:val="en-US"/>
        </w:rPr>
        <w:t>Architecture</w:t>
      </w:r>
    </w:p>
    <w:p w14:paraId="54C52FCE" w14:textId="77777777" w:rsidR="00BA5E83" w:rsidRDefault="00BA5E83" w:rsidP="00BA5E83">
      <w:pPr>
        <w:spacing w:after="240"/>
      </w:pPr>
      <w:r>
        <w:t>The system utilizes a decoupled, event-driven architecture designed to scale from a single machine to an entire factory floor.</w:t>
      </w:r>
    </w:p>
    <w:tbl>
      <w:tblPr>
        <w:tblW w:w="0" w:type="auto"/>
        <w:jc w:val="center"/>
        <w:tblBorders>
          <w:top w:val="single" w:sz="6" w:space="0" w:color="D3D3D3"/>
          <w:bottom w:val="single" w:sz="6" w:space="0" w:color="D3D3D3"/>
          <w:insideH w:val="single" w:sz="6" w:space="0" w:color="D3D3D3"/>
        </w:tblBorders>
        <w:tblLook w:val="04A0" w:firstRow="1" w:lastRow="0" w:firstColumn="1" w:lastColumn="0" w:noHBand="0" w:noVBand="1"/>
      </w:tblPr>
      <w:tblGrid>
        <w:gridCol w:w="3167"/>
        <w:gridCol w:w="5859"/>
      </w:tblGrid>
      <w:tr w:rsidR="00BA5E83" w14:paraId="77E323D3" w14:textId="77777777" w:rsidTr="00E87226">
        <w:trPr>
          <w:jc w:val="center"/>
        </w:trPr>
        <w:tc>
          <w:tcPr>
            <w:tcW w:w="3168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BC7E394" w14:textId="77777777" w:rsidR="00BA5E83" w:rsidRDefault="00BA5E83" w:rsidP="00E87226">
            <w:r>
              <w:rPr>
                <w:b/>
                <w:color w:val="003366"/>
              </w:rPr>
              <w:t>1. Edge Layer</w:t>
            </w:r>
          </w:p>
        </w:tc>
        <w:tc>
          <w:tcPr>
            <w:tcW w:w="5861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E727444" w14:textId="77777777" w:rsidR="00BA5E83" w:rsidRDefault="00BA5E83" w:rsidP="00E87226">
            <w:r>
              <w:t>Microcontrollers interface with physical sensors, preprocess high-frequency raw telemetry, and publish data over a lightweight protocol.</w:t>
            </w:r>
          </w:p>
        </w:tc>
      </w:tr>
      <w:tr w:rsidR="00BA5E83" w14:paraId="32ECCF31" w14:textId="77777777" w:rsidTr="00E87226">
        <w:trPr>
          <w:jc w:val="center"/>
        </w:trPr>
        <w:tc>
          <w:tcPr>
            <w:tcW w:w="3168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FE24EA9" w14:textId="77777777" w:rsidR="00BA5E83" w:rsidRDefault="00BA5E83" w:rsidP="00E87226">
            <w:r>
              <w:rPr>
                <w:b/>
                <w:color w:val="003366"/>
              </w:rPr>
              <w:t>2. Ingestion Layer</w:t>
            </w:r>
          </w:p>
        </w:tc>
        <w:tc>
          <w:tcPr>
            <w:tcW w:w="5861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7F090B9" w14:textId="77777777" w:rsidR="00BA5E83" w:rsidRDefault="00BA5E83" w:rsidP="00E87226">
            <w:r>
              <w:t>A central message broker ingests incoming streams, decoupling data production from consumption.</w:t>
            </w:r>
          </w:p>
        </w:tc>
      </w:tr>
      <w:tr w:rsidR="00BA5E83" w14:paraId="2F14051A" w14:textId="77777777" w:rsidTr="00E87226">
        <w:trPr>
          <w:jc w:val="center"/>
        </w:trPr>
        <w:tc>
          <w:tcPr>
            <w:tcW w:w="3168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D5574E" w14:textId="77777777" w:rsidR="00BA5E83" w:rsidRDefault="00BA5E83" w:rsidP="00E87226">
            <w:r>
              <w:rPr>
                <w:b/>
                <w:color w:val="003366"/>
              </w:rPr>
              <w:t>3. Processing &amp; Storage</w:t>
            </w:r>
          </w:p>
        </w:tc>
        <w:tc>
          <w:tcPr>
            <w:tcW w:w="5861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831045" w14:textId="77777777" w:rsidR="00BA5E83" w:rsidRDefault="00BA5E83" w:rsidP="00E87226">
            <w:r>
              <w:t>Lambda Architecture separating the Speed Layer (Hot Path via live WebSockets/Redis) and the Batch Layer (Cold Path via PostgreSQL RDBMS) for historical depth.</w:t>
            </w:r>
          </w:p>
        </w:tc>
      </w:tr>
      <w:tr w:rsidR="00BA5E83" w14:paraId="3A300B7D" w14:textId="77777777" w:rsidTr="00E87226">
        <w:trPr>
          <w:jc w:val="center"/>
        </w:trPr>
        <w:tc>
          <w:tcPr>
            <w:tcW w:w="3168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E148EB6" w14:textId="77777777" w:rsidR="00BA5E83" w:rsidRDefault="00BA5E83" w:rsidP="00E87226">
            <w:r>
              <w:rPr>
                <w:b/>
                <w:color w:val="003366"/>
              </w:rPr>
              <w:lastRenderedPageBreak/>
              <w:t>4. Application &amp; Serving</w:t>
            </w:r>
          </w:p>
        </w:tc>
        <w:tc>
          <w:tcPr>
            <w:tcW w:w="5861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5B3B4E8" w14:textId="77777777" w:rsidR="00BA5E83" w:rsidRDefault="00BA5E83" w:rsidP="00E87226">
            <w:r>
              <w:t>A robust backend handles business logic, role-based access control, security, and hosts production ML model inference endpoints.</w:t>
            </w:r>
          </w:p>
        </w:tc>
      </w:tr>
      <w:tr w:rsidR="00BA5E83" w14:paraId="4A95A78D" w14:textId="77777777" w:rsidTr="00E87226">
        <w:trPr>
          <w:jc w:val="center"/>
        </w:trPr>
        <w:tc>
          <w:tcPr>
            <w:tcW w:w="3168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03580C4" w14:textId="77777777" w:rsidR="00BA5E83" w:rsidRDefault="00BA5E83" w:rsidP="00E87226">
            <w:r>
              <w:rPr>
                <w:b/>
                <w:color w:val="003366"/>
              </w:rPr>
              <w:t>5. Presentation Layer</w:t>
            </w:r>
          </w:p>
        </w:tc>
        <w:tc>
          <w:tcPr>
            <w:tcW w:w="5861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F99CE8B" w14:textId="77777777" w:rsidR="00BA5E83" w:rsidRDefault="00BA5E83" w:rsidP="00E87226">
            <w:r>
              <w:t>Responsive web and native mobile client applications consume the APIs and real-time streams to deliver actionable operational insights.</w:t>
            </w:r>
          </w:p>
        </w:tc>
      </w:tr>
    </w:tbl>
    <w:p w14:paraId="6A49AC34" w14:textId="77777777" w:rsidR="00BA5E83" w:rsidRDefault="00BA5E83" w:rsidP="00BA5E83">
      <w:pPr>
        <w:spacing w:after="240"/>
      </w:pPr>
    </w:p>
    <w:p w14:paraId="33A00F37" w14:textId="777A31E8" w:rsidR="004958BB" w:rsidRDefault="004958BB" w:rsidP="000D386E">
      <w:pPr>
        <w:rPr>
          <w:b/>
          <w:bCs/>
          <w:sz w:val="36"/>
          <w:szCs w:val="36"/>
          <w:lang w:val="en-US"/>
        </w:rPr>
      </w:pPr>
    </w:p>
    <w:p w14:paraId="6CAE8044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Technology Stack</w:t>
      </w:r>
    </w:p>
    <w:tbl>
      <w:tblPr>
        <w:tblW w:w="0" w:type="auto"/>
        <w:jc w:val="center"/>
        <w:tblBorders>
          <w:top w:val="single" w:sz="6" w:space="0" w:color="D3D3D3"/>
          <w:bottom w:val="single" w:sz="6" w:space="0" w:color="D3D3D3"/>
          <w:insideH w:val="single" w:sz="6" w:space="0" w:color="D3D3D3"/>
        </w:tblBorders>
        <w:tblLook w:val="04A0" w:firstRow="1" w:lastRow="0" w:firstColumn="1" w:lastColumn="0" w:noHBand="0" w:noVBand="1"/>
      </w:tblPr>
      <w:tblGrid>
        <w:gridCol w:w="3897"/>
        <w:gridCol w:w="5129"/>
      </w:tblGrid>
      <w:tr w:rsidR="00150D2B" w14:paraId="3363499E" w14:textId="77777777" w:rsidTr="00E87226">
        <w:trPr>
          <w:jc w:val="center"/>
        </w:trPr>
        <w:tc>
          <w:tcPr>
            <w:tcW w:w="451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B93AE" w14:textId="77777777" w:rsidR="00150D2B" w:rsidRDefault="00150D2B" w:rsidP="00E87226">
            <w:r>
              <w:rPr>
                <w:b/>
                <w:color w:val="FFFFFF"/>
              </w:rPr>
              <w:t>Domain</w:t>
            </w:r>
          </w:p>
        </w:tc>
        <w:tc>
          <w:tcPr>
            <w:tcW w:w="451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DD7878" w14:textId="77777777" w:rsidR="00150D2B" w:rsidRDefault="00150D2B" w:rsidP="00E87226">
            <w:r>
              <w:rPr>
                <w:b/>
                <w:color w:val="FFFFFF"/>
              </w:rPr>
              <w:t>Recommended Technologies</w:t>
            </w:r>
          </w:p>
        </w:tc>
      </w:tr>
      <w:tr w:rsidR="00150D2B" w14:paraId="429C55D9" w14:textId="77777777" w:rsidTr="00E87226">
        <w:trPr>
          <w:jc w:val="center"/>
        </w:trPr>
        <w:tc>
          <w:tcPr>
            <w:tcW w:w="3168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C0AD1" w14:textId="77777777" w:rsidR="00150D2B" w:rsidRDefault="00150D2B" w:rsidP="00E87226">
            <w:r>
              <w:rPr>
                <w:b/>
              </w:rPr>
              <w:t>IIoT Edge</w:t>
            </w:r>
          </w:p>
        </w:tc>
        <w:tc>
          <w:tcPr>
            <w:tcW w:w="5861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7B44B" w14:textId="77777777" w:rsidR="00150D2B" w:rsidRDefault="00150D2B" w:rsidP="00E87226">
            <w:r>
              <w:t>ESP32 or NodeMCU (ESP8266), C/C++ (Arduino IDE / ESP-IDF)</w:t>
            </w:r>
          </w:p>
        </w:tc>
      </w:tr>
      <w:tr w:rsidR="00150D2B" w14:paraId="2D86BA23" w14:textId="77777777" w:rsidTr="00E87226">
        <w:trPr>
          <w:jc w:val="center"/>
        </w:trPr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643F1" w14:textId="77777777" w:rsidR="00150D2B" w:rsidRDefault="00150D2B" w:rsidP="00E87226">
            <w:r>
              <w:rPr>
                <w:b/>
              </w:rPr>
              <w:t>Data Streaming</w:t>
            </w:r>
          </w:p>
        </w:tc>
        <w:tc>
          <w:tcPr>
            <w:tcW w:w="586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91C7C" w14:textId="77777777" w:rsidR="00150D2B" w:rsidRDefault="00150D2B" w:rsidP="00E87226">
            <w:r>
              <w:t>Apache Kafka or Eclipse Mosquitto (MQTT) + Node-RED / Apache NiFi</w:t>
            </w:r>
          </w:p>
        </w:tc>
      </w:tr>
      <w:tr w:rsidR="00150D2B" w14:paraId="4DA83B05" w14:textId="77777777" w:rsidTr="00E87226">
        <w:trPr>
          <w:jc w:val="center"/>
        </w:trPr>
        <w:tc>
          <w:tcPr>
            <w:tcW w:w="3168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F8936" w14:textId="77777777" w:rsidR="00150D2B" w:rsidRDefault="00150D2B" w:rsidP="00E87226">
            <w:r>
              <w:rPr>
                <w:b/>
              </w:rPr>
              <w:t>Backend &amp; APIs</w:t>
            </w:r>
          </w:p>
        </w:tc>
        <w:tc>
          <w:tcPr>
            <w:tcW w:w="5861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FB4D0" w14:textId="77777777" w:rsidR="00150D2B" w:rsidRDefault="00150D2B" w:rsidP="00E87226">
            <w:r>
              <w:t>Node.js (Express) or Python (FastAPI)</w:t>
            </w:r>
          </w:p>
        </w:tc>
      </w:tr>
      <w:tr w:rsidR="00150D2B" w14:paraId="272ED51A" w14:textId="77777777" w:rsidTr="00E87226">
        <w:trPr>
          <w:jc w:val="center"/>
        </w:trPr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D1624" w14:textId="77777777" w:rsidR="00150D2B" w:rsidRDefault="00150D2B" w:rsidP="00E87226">
            <w:r>
              <w:rPr>
                <w:b/>
              </w:rPr>
              <w:t>Database (RDBMS)</w:t>
            </w:r>
          </w:p>
        </w:tc>
        <w:tc>
          <w:tcPr>
            <w:tcW w:w="586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74F6D" w14:textId="77777777" w:rsidR="00150D2B" w:rsidRDefault="00150D2B" w:rsidP="00E87226">
            <w:r>
              <w:t>PostgreSQL (with TimescaleDB extension optional for hyper-scaling)</w:t>
            </w:r>
          </w:p>
        </w:tc>
      </w:tr>
      <w:tr w:rsidR="00150D2B" w14:paraId="523F63B2" w14:textId="77777777" w:rsidTr="00E87226">
        <w:trPr>
          <w:jc w:val="center"/>
        </w:trPr>
        <w:tc>
          <w:tcPr>
            <w:tcW w:w="3168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20B61" w14:textId="77777777" w:rsidR="00150D2B" w:rsidRDefault="00150D2B" w:rsidP="00E87226">
            <w:r>
              <w:rPr>
                <w:b/>
              </w:rPr>
              <w:t>Data Science &amp; ML</w:t>
            </w:r>
          </w:p>
        </w:tc>
        <w:tc>
          <w:tcPr>
            <w:tcW w:w="5861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B6646" w14:textId="77777777" w:rsidR="00150D2B" w:rsidRDefault="00150D2B" w:rsidP="00E87226">
            <w:r>
              <w:t>Python, Pandas, Scikit-Learn, TensorFlow/Keras, MLflow</w:t>
            </w:r>
          </w:p>
        </w:tc>
      </w:tr>
      <w:tr w:rsidR="00150D2B" w14:paraId="672489B0" w14:textId="77777777" w:rsidTr="00E87226">
        <w:trPr>
          <w:jc w:val="center"/>
        </w:trPr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07C74" w14:textId="77777777" w:rsidR="00150D2B" w:rsidRDefault="00150D2B" w:rsidP="00E87226">
            <w:r>
              <w:rPr>
                <w:b/>
              </w:rPr>
              <w:t>Web Frontend</w:t>
            </w:r>
          </w:p>
        </w:tc>
        <w:tc>
          <w:tcPr>
            <w:tcW w:w="586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35159" w14:textId="77777777" w:rsidR="00150D2B" w:rsidRDefault="00150D2B" w:rsidP="00E87226">
            <w:r>
              <w:t>React.js, Tailwind CSS, Chart.js / Recharts</w:t>
            </w:r>
          </w:p>
        </w:tc>
      </w:tr>
      <w:tr w:rsidR="00150D2B" w14:paraId="367138D1" w14:textId="77777777" w:rsidTr="00E87226">
        <w:trPr>
          <w:jc w:val="center"/>
        </w:trPr>
        <w:tc>
          <w:tcPr>
            <w:tcW w:w="3168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31447" w14:textId="77777777" w:rsidR="00150D2B" w:rsidRDefault="00150D2B" w:rsidP="00E87226">
            <w:r>
              <w:rPr>
                <w:b/>
              </w:rPr>
              <w:t>Mobile Frontend</w:t>
            </w:r>
          </w:p>
        </w:tc>
        <w:tc>
          <w:tcPr>
            <w:tcW w:w="5861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DE4D8" w14:textId="77777777" w:rsidR="00150D2B" w:rsidRDefault="00150D2B" w:rsidP="00E87226">
            <w:r>
              <w:t>React Native or Flutter (Cross-platform Android/iOS)</w:t>
            </w:r>
          </w:p>
        </w:tc>
      </w:tr>
      <w:tr w:rsidR="00150D2B" w14:paraId="2675B37B" w14:textId="77777777" w:rsidTr="00E87226">
        <w:trPr>
          <w:jc w:val="center"/>
        </w:trPr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D77A1" w14:textId="77777777" w:rsidR="00150D2B" w:rsidRDefault="00150D2B" w:rsidP="00E87226">
            <w:r>
              <w:rPr>
                <w:b/>
              </w:rPr>
              <w:t>DevOps &amp; Cloud</w:t>
            </w:r>
          </w:p>
        </w:tc>
        <w:tc>
          <w:tcPr>
            <w:tcW w:w="586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31CD4" w14:textId="77777777" w:rsidR="00150D2B" w:rsidRDefault="00150D2B" w:rsidP="00E87226">
            <w:r>
              <w:t>Docker, AWS (EC2, RDS) or Azure, GitHub Actions (CI/CD)</w:t>
            </w:r>
          </w:p>
        </w:tc>
      </w:tr>
    </w:tbl>
    <w:p w14:paraId="0C732D95" w14:textId="77777777" w:rsidR="00150D2B" w:rsidRDefault="00150D2B" w:rsidP="00150D2B">
      <w:pPr>
        <w:spacing w:after="240"/>
      </w:pPr>
    </w:p>
    <w:p w14:paraId="39A873F0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lastRenderedPageBreak/>
        <w:t>5. Hardware Requirements</w:t>
      </w:r>
    </w:p>
    <w:p w14:paraId="0E748A9E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Microcontrollers: </w:t>
      </w:r>
      <w:r>
        <w:t>ESP32 Development Boards (preferred for dual-core processing and built-in Wi-Fi).</w:t>
      </w:r>
    </w:p>
    <w:p w14:paraId="27F68D5E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Vibration/Acceleration Sensor: </w:t>
      </w:r>
      <w:r>
        <w:t>MPU6050 (3-axis accelerometer and gyroscope) to detect mechanical anomalies.</w:t>
      </w:r>
    </w:p>
    <w:p w14:paraId="389A0AF1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Temperature/Humidity Sensor: </w:t>
      </w:r>
      <w:r>
        <w:t>DHT22 or DS18B20 (waterproof thermal probe for industrial environments).</w:t>
      </w:r>
    </w:p>
    <w:p w14:paraId="08A29772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Current/Power Sensor: </w:t>
      </w:r>
      <w:r>
        <w:t>SCT-013 non-invasive AC current transformer sensor module.</w:t>
      </w:r>
    </w:p>
    <w:p w14:paraId="6098A65C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Actuators &amp; Infrastructure: </w:t>
      </w:r>
      <w:r>
        <w:t>5V Relay Modules, active buzzers, status LEDs, breadboards, jumper wires, and 5V power supplies.</w:t>
      </w:r>
    </w:p>
    <w:p w14:paraId="5B330F3B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6. Software Requirements</w:t>
      </w:r>
    </w:p>
    <w:p w14:paraId="50DC3548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Development Environments: </w:t>
      </w:r>
      <w:r>
        <w:t>VS Code (with PlatformIO or Arduino extension), Android Studio / Xcode (for mobile compilation).</w:t>
      </w:r>
    </w:p>
    <w:p w14:paraId="2AF4E5BF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Containerization &amp; Orchestration: </w:t>
      </w:r>
      <w:r>
        <w:t>Docker Desktop, Docker Compose configuration.</w:t>
      </w:r>
    </w:p>
    <w:p w14:paraId="101E9B05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Database Management: </w:t>
      </w:r>
      <w:r>
        <w:t>pgAdmin 4 (for administrative control over PostgreSQL instances).</w:t>
      </w:r>
    </w:p>
    <w:p w14:paraId="012DBF00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API Testing &amp; Evaluation: </w:t>
      </w:r>
      <w:r>
        <w:t>Postman Client.</w:t>
      </w:r>
    </w:p>
    <w:p w14:paraId="53050E9C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ML Development Stack: </w:t>
      </w:r>
      <w:r>
        <w:t>Jupyter Notebooks / Google Colab for core exploratory data analysis and model packaging.</w:t>
      </w:r>
    </w:p>
    <w:p w14:paraId="040E4594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7. Data Pipeline Architecture</w:t>
      </w:r>
    </w:p>
    <w:p w14:paraId="328FE19C" w14:textId="77777777" w:rsidR="00150D2B" w:rsidRDefault="00150D2B" w:rsidP="00150D2B">
      <w:pPr>
        <w:spacing w:after="240"/>
      </w:pPr>
      <w:r>
        <w:t>1. Ingestion: The ESP32 edge node samples physical sensors at specified frequencies (e.g., vibration at 100Hz, temperature at 0.1Hz). It wraps the payload into a compact JSON format and publishes it to a structured MQTT topic.</w:t>
      </w:r>
      <w:r>
        <w:br/>
        <w:t>2. Broker Routing: The Mosquitto MQTT broker serves as the message gateway. An asynchronous consumer engine subscribes to the telemetry pipeline.</w:t>
      </w:r>
      <w:r>
        <w:br/>
        <w:t>3. Transformation &amp; Validation: The pipeline consumer handles data cleansing, parses timestamps, and structures records for database ingestion.</w:t>
      </w:r>
      <w:r>
        <w:br/>
        <w:t>4. Dual-Route Persistence (Lambda Architecture):</w:t>
      </w:r>
      <w:r>
        <w:br/>
        <w:t xml:space="preserve">   - Live Hot Stream: Pushes real-time operational thresholds straight to active WebSockets using Redis pub/sub mechanism.</w:t>
      </w:r>
      <w:r>
        <w:br/>
        <w:t xml:space="preserve">   - Historical Cold Stream: Batches telemetry records safely and performs low-overhead bulk inserts into the PostgreSQL engine.</w:t>
      </w:r>
    </w:p>
    <w:p w14:paraId="54CEE2E8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8. Database Design Overview</w:t>
      </w:r>
    </w:p>
    <w:p w14:paraId="1FE3B1D4" w14:textId="77777777" w:rsidR="00150D2B" w:rsidRDefault="00150D2B" w:rsidP="00150D2B">
      <w:pPr>
        <w:spacing w:after="240"/>
      </w:pPr>
      <w:r>
        <w:t>The normalized relational structural schema is designed for quick query optimization, data integrity, and cross-entity tracking:</w:t>
      </w:r>
      <w:r>
        <w:br/>
      </w:r>
      <w:r>
        <w:lastRenderedPageBreak/>
        <w:t>• COMPANIES &amp; FACTORIES: Multi-tenant foundations supporting modern scalability structures.</w:t>
      </w:r>
      <w:r>
        <w:br/>
        <w:t>• MACHINES: Detailed equipment registry tracks asset types, runtime variables, and baseline profiles.</w:t>
      </w:r>
      <w:r>
        <w:br/>
        <w:t>• TELEMETRY_DATA: A highly indexed time-stamped log table storing primary device telemetry records.</w:t>
      </w:r>
      <w:r>
        <w:br/>
        <w:t>• USERS: System identities mapping access clearance via structured Role-Based Access Control (RBAC).</w:t>
      </w:r>
      <w:r>
        <w:br/>
        <w:t>• MAINTENANCE_LOGS &amp; ALERTS_LOG: Complete history records tracks human engineering actions and automated error flags.</w:t>
      </w:r>
    </w:p>
    <w:p w14:paraId="7D29D9CB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9. Web Application Features</w:t>
      </w:r>
    </w:p>
    <w:p w14:paraId="49954166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Role-Based Access Control (RBAC): </w:t>
      </w:r>
      <w:r>
        <w:t>Tailored dashboard panels dividing simple system operator duties from administrative analytical oversight.</w:t>
      </w:r>
    </w:p>
    <w:p w14:paraId="7DFABB3F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Real-time Factory Canvas: </w:t>
      </w:r>
      <w:r>
        <w:t>Interactive digital plant overview maps that change color configurations instantly (Green/Yellow/Red) following live WebSocket triggers.</w:t>
      </w:r>
    </w:p>
    <w:p w14:paraId="16EE4DE2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Historical Analytical Modules: </w:t>
      </w:r>
      <w:r>
        <w:t>Deep data charting canvas rendering massive metrics tracking with zoom, downsampling, and custom filters.</w:t>
      </w:r>
    </w:p>
    <w:p w14:paraId="4F2EA374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ML Inference Configuration Panel: </w:t>
      </w:r>
      <w:r>
        <w:t>A control screen dashboard providing model verification scores, Remaining Useful Life (RUL) metrics, and retraining execution triggers.</w:t>
      </w:r>
    </w:p>
    <w:p w14:paraId="4B417680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10. Mobile Application Features</w:t>
      </w:r>
    </w:p>
    <w:p w14:paraId="296BF2C7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Biometric Layer Security: </w:t>
      </w:r>
      <w:r>
        <w:t>Fingerprint/FaceID user authentication mappings for mobile field personnel.</w:t>
      </w:r>
    </w:p>
    <w:p w14:paraId="2D4D93D0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Push Alerts Notification Engine: </w:t>
      </w:r>
      <w:r>
        <w:t>Low-latency alerts powered by Firebase Cloud Messaging (FCM) tracking critical failure predictions.</w:t>
      </w:r>
    </w:p>
    <w:p w14:paraId="142C4C09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Acknowledge &amp; Escalate Workflow: </w:t>
      </w:r>
      <w:r>
        <w:t>Interactive operational flows permitting mobile response technicians to sign off or elevate priority levels in real-time.</w:t>
      </w:r>
    </w:p>
    <w:p w14:paraId="026DB4F6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On-the-go Local Diagnostics: </w:t>
      </w:r>
      <w:r>
        <w:t>Quick monitoring view showing live telemetry feeds for physical validation inspections directly at the asset station.</w:t>
      </w:r>
    </w:p>
    <w:p w14:paraId="45C403FA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11. Machine Learning Use Case</w:t>
      </w:r>
    </w:p>
    <w:p w14:paraId="0BD97A06" w14:textId="77777777" w:rsidR="00150D2B" w:rsidRDefault="00150D2B" w:rsidP="00150D2B">
      <w:pPr>
        <w:spacing w:after="240"/>
      </w:pPr>
      <w:r>
        <w:t>• Core Objective: Forecast precise Remaining Useful Life (RUL) parameters and classify incoming industrial failure forms.</w:t>
      </w:r>
      <w:r>
        <w:br/>
        <w:t>• Processing &amp; Engineering: Time-domain parameter computation (RMS, peak metrics) and Frequency-domain conversion utilizing Fast Fourier Transform (FFT) features over raw vibration streams.</w:t>
      </w:r>
      <w:r>
        <w:br/>
        <w:t>• Model Implementations: Random Forest Regressor / LSTM pipelines for continuous forecasting alongside XGBoost for classification mapping.</w:t>
      </w:r>
      <w:r>
        <w:br/>
      </w:r>
      <w:r>
        <w:lastRenderedPageBreak/>
        <w:t>• Production Packaging: Target models are serialized into standalone components and deployed within micro-contained FastAPI services.</w:t>
      </w:r>
    </w:p>
    <w:p w14:paraId="312AE763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12. Deployment Architecture</w:t>
      </w:r>
    </w:p>
    <w:p w14:paraId="55FB8513" w14:textId="77777777" w:rsidR="00150D2B" w:rsidRDefault="00150D2B" w:rsidP="00150D2B">
      <w:pPr>
        <w:spacing w:after="240"/>
      </w:pPr>
      <w:r>
        <w:t>• Isolation Strategy: Each micro-service (Backend API, UI Frontend, Database, MQTT Broker, and ML Service) is completely decoupled inside separate Docker containers.</w:t>
      </w:r>
      <w:r>
        <w:br/>
        <w:t>• Orchestration Layout: Managed systematically by a centralized Master Docker Compose file.</w:t>
      </w:r>
      <w:r>
        <w:br/>
        <w:t>• Traffic Management: Secured and routed systematically using Nginx Reverse Proxy with automated SSL termination configurations.</w:t>
      </w:r>
      <w:r>
        <w:br/>
        <w:t>• Delivery Engine: Standardized GitHub Actions integration mapping automated validation and deployments to remote cloud environments (AWS/Azure).</w:t>
      </w:r>
    </w:p>
    <w:p w14:paraId="2D2D0804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13. Learning Objectives</w:t>
      </w:r>
    </w:p>
    <w:p w14:paraId="33993A53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Hardware-Software Interfacing and non-blocking real-time physical systems programming.</w:t>
      </w:r>
    </w:p>
    <w:p w14:paraId="185F56D3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Event-Driven Engineering architectures including asynchronous pipeline control and state management.</w:t>
      </w:r>
    </w:p>
    <w:p w14:paraId="1C9299DF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Relational Database structures design and time-series search logic query optimization.</w:t>
      </w:r>
    </w:p>
    <w:p w14:paraId="3F25C2D9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Production Grade Machine Learning lifecycle execution stretching from raw features extraction up to micro-service deployment.</w:t>
      </w:r>
    </w:p>
    <w:p w14:paraId="26B0D992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Cloud-Native Software Engineering configurations leveraging Docker, reverse proxies, and continuous infrastructure orchestration.</w:t>
      </w:r>
    </w:p>
    <w:p w14:paraId="69978E9A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14. Expected Project Deliverables</w:t>
      </w:r>
    </w:p>
    <w:p w14:paraId="76469E9B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Functional Physical IoT Node Prototype equipped with sensors inside an industrial-grade case enclosure.</w:t>
      </w:r>
    </w:p>
    <w:p w14:paraId="0E3F9965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Production Backend Source Code complete with JWT security layers, API routes, and broker consumers.</w:t>
      </w:r>
    </w:p>
    <w:p w14:paraId="38EC7F8C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Cross-Platform UI Client Deployments comprising the Web Dashboard canvas and Mobile App configurations.</w:t>
      </w:r>
    </w:p>
    <w:p w14:paraId="63E5FF1D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Packaged ML Pipelines featuring validation work-logs, saved weights, and independent REST microservices.</w:t>
      </w:r>
    </w:p>
    <w:p w14:paraId="0978F2E6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DevOps Orchestration Scripting encompassing standard Docker configurations and complete automated CI/CD definitions.</w:t>
      </w:r>
    </w:p>
    <w:p w14:paraId="000B2299" w14:textId="77777777" w:rsidR="00150D2B" w:rsidRDefault="00150D2B" w:rsidP="00150D2B">
      <w:pPr>
        <w:pStyle w:val="ListBullet"/>
        <w:tabs>
          <w:tab w:val="num" w:pos="360"/>
        </w:tabs>
        <w:ind w:left="360" w:hanging="360"/>
      </w:pPr>
      <w:r>
        <w:t>Academic Thesis &amp; Documentation structured systematically covering design specs, architecture charts, and analysis logs.</w:t>
      </w:r>
    </w:p>
    <w:p w14:paraId="463AEE2C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lastRenderedPageBreak/>
        <w:t>15. Estimated Implementation Timeline</w:t>
      </w:r>
    </w:p>
    <w:p w14:paraId="5DCFD65D" w14:textId="77777777" w:rsidR="00150D2B" w:rsidRDefault="00150D2B" w:rsidP="00150D2B">
      <w:pPr>
        <w:spacing w:after="240"/>
      </w:pPr>
      <w:r>
        <w:t>• Months 1–2: Hardware Prototyping &amp; Edge Ingestion Setup. Finalizing ESP32 circuit configurations and validating basic MQTT message schemas.</w:t>
      </w:r>
      <w:r>
        <w:br/>
        <w:t>• Months 3–4: Core Backend Development &amp; Relational DB Layout. Setting up PostgreSQL models, constraints, indices, and backend validation routes.</w:t>
      </w:r>
      <w:r>
        <w:br/>
        <w:t>• Months 5–6: UI Client Integrations. Developing the React dashboard, cross-platform mobile apps, and mapping real-time WebSocket layers.</w:t>
      </w:r>
      <w:r>
        <w:br/>
        <w:t>• Months 6–7: Machine Learning Lifecycle Engineering. Collecting streaming sets, designing feature transformations (FFT), training models, and packaging inference services.</w:t>
      </w:r>
      <w:r>
        <w:br/>
        <w:t>• Month 8: System Orchestration, Automated Cloud Deployments, and Thesis Finalization.</w:t>
      </w:r>
    </w:p>
    <w:p w14:paraId="095FA719" w14:textId="77777777" w:rsidR="00150D2B" w:rsidRDefault="00150D2B" w:rsidP="00150D2B">
      <w:pPr>
        <w:pStyle w:val="Heading1"/>
        <w:spacing w:before="240"/>
      </w:pPr>
      <w:r>
        <w:rPr>
          <w:rFonts w:ascii="Segoe UI" w:hAnsi="Segoe UI"/>
          <w:b/>
          <w:color w:val="003366"/>
          <w:sz w:val="36"/>
        </w:rPr>
        <w:t>16. Industry Relevance and Career Benefits</w:t>
      </w:r>
    </w:p>
    <w:p w14:paraId="359A207B" w14:textId="77777777" w:rsidR="00150D2B" w:rsidRDefault="00150D2B" w:rsidP="00150D2B">
      <w:pPr>
        <w:spacing w:after="240"/>
      </w:pPr>
      <w:r>
        <w:t>This system maps directly to modern industrial transformation paradigms (Industry 4.0). Completing this project qualifies team members across diverse professional domains:</w:t>
      </w:r>
      <w:r>
        <w:br/>
        <w:t>• IoT &amp; Embedded Systems Engineer: Solid understanding of physical computing boundaries, protocols, and data filtering at the edge.</w:t>
      </w:r>
      <w:r>
        <w:br/>
        <w:t>• Full-Stack / Cloud Software Engineer: Proven ability to build highly distributed applications, implement multi-tenant databases, and configure production containers.</w:t>
      </w:r>
      <w:r>
        <w:br/>
        <w:t>• Data Engineer: Practical proficiency managing data streams, building robust data layers, and orchestration.</w:t>
      </w:r>
      <w:r>
        <w:br/>
        <w:t>• Machine Learning Engineer: Direct practical expertise executing real-world production data analytics modeling beyond basic isolated desktop environments.</w:t>
      </w:r>
    </w:p>
    <w:p w14:paraId="0405C6F6" w14:textId="77777777" w:rsidR="00150D2B" w:rsidRPr="00D63659" w:rsidRDefault="00150D2B" w:rsidP="000D386E">
      <w:pPr>
        <w:rPr>
          <w:b/>
          <w:bCs/>
          <w:sz w:val="36"/>
          <w:szCs w:val="36"/>
          <w:lang w:val="en-US"/>
        </w:rPr>
      </w:pPr>
    </w:p>
    <w:sectPr w:rsidR="00150D2B" w:rsidRPr="00D63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58891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3D"/>
    <w:rsid w:val="000D386E"/>
    <w:rsid w:val="00150D2B"/>
    <w:rsid w:val="0018153B"/>
    <w:rsid w:val="002F79BD"/>
    <w:rsid w:val="003E349C"/>
    <w:rsid w:val="003F1451"/>
    <w:rsid w:val="004958BB"/>
    <w:rsid w:val="00516F3D"/>
    <w:rsid w:val="00522E4B"/>
    <w:rsid w:val="0070204A"/>
    <w:rsid w:val="00882CE2"/>
    <w:rsid w:val="008F154C"/>
    <w:rsid w:val="009A7356"/>
    <w:rsid w:val="00A46436"/>
    <w:rsid w:val="00BA5E83"/>
    <w:rsid w:val="00BB4815"/>
    <w:rsid w:val="00D32CBF"/>
    <w:rsid w:val="00D63659"/>
    <w:rsid w:val="00D9021A"/>
    <w:rsid w:val="00DC2A96"/>
    <w:rsid w:val="00DD5341"/>
    <w:rsid w:val="00EE15DD"/>
    <w:rsid w:val="00F6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285A"/>
  <w15:chartTrackingRefBased/>
  <w15:docId w15:val="{959EA12D-877F-4CC9-9D81-C4EF8006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70204A"/>
    <w:pPr>
      <w:pBdr>
        <w:bottom w:val="single" w:sz="8" w:space="8" w:color="1A1A2E"/>
      </w:pBdr>
      <w:spacing w:after="200" w:line="240" w:lineRule="auto"/>
    </w:pPr>
    <w:rPr>
      <w:b/>
      <w:bCs/>
      <w:kern w:val="0"/>
      <w:sz w:val="32"/>
      <w:szCs w:val="32"/>
      <w:lang w:eastAsia="en-IN"/>
      <w14:ligatures w14:val="none"/>
    </w:rPr>
  </w:style>
  <w:style w:type="character" w:customStyle="1" w:styleId="Style1Char">
    <w:name w:val="Style1 Char"/>
    <w:basedOn w:val="Heading1Char"/>
    <w:link w:val="Style1"/>
    <w:rsid w:val="0070204A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0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3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50D2B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Segoe UI" w:eastAsiaTheme="minorEastAsia" w:hAnsi="Segoe UI"/>
      <w:color w:val="333333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1257</Words>
  <Characters>8888</Characters>
  <Application>Microsoft Office Word</Application>
  <DocSecurity>0</DocSecurity>
  <Lines>197</Lines>
  <Paragraphs>94</Paragraphs>
  <ScaleCrop>false</ScaleCrop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Ahmad</dc:creator>
  <cp:keywords/>
  <dc:description/>
  <cp:lastModifiedBy>Ibrahim Ahmad</cp:lastModifiedBy>
  <cp:revision>18</cp:revision>
  <dcterms:created xsi:type="dcterms:W3CDTF">2026-06-04T05:50:00Z</dcterms:created>
  <dcterms:modified xsi:type="dcterms:W3CDTF">2026-06-29T16:09:00Z</dcterms:modified>
</cp:coreProperties>
</file>