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2B5C"/>
          <w:sz w:val="32"/>
          <w:szCs w:val="32"/>
        </w:rPr>
        <w:t xml:space="preserve">Fiche de référence</w:t>
      </w:r>
    </w:p>
    <w:p>
      <w:pPr>
        <w:spacing w:after="120" w:line="29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A6878"/>
          <w:sz w:val="20"/>
          <w:szCs w:val="20"/>
        </w:rPr>
        <w:t xml:space="preserve">Projet Qualité de l'eau du robinet - M1 DS4SC - 2026-2027</w:t>
      </w:r>
    </w:p>
    <w:p>
      <w:pPr>
        <w:pStyle w:val="Heading1"/>
        <w:pBdr>
          <w:bottom w:val="single" w:color="0F94A8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2B5C"/>
          <w:sz w:val="26"/>
          <w:szCs w:val="26"/>
        </w:rPr>
        <w:t xml:space="preserve">Historique du projet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6644"/>
          <w:sz w:val="20"/>
          <w:szCs w:val="20"/>
        </w:rPr>
        <w:t xml:space="preserve">✓ </w:t>
      </w:r>
      <w:r>
        <w:rPr>
          <w:rFonts w:ascii="Calibri" w:cs="Calibri" w:eastAsia="Calibri" w:hAnsi="Calibri"/>
          <w:b/>
          <w:bCs/>
          <w:color w:val="0F94A8"/>
          <w:sz w:val="16"/>
          <w:szCs w:val="16"/>
        </w:rPr>
        <w:t xml:space="preserve">Etape 1 - Cadrage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Lecture du sujet et des anciens projets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On a lu le sujet original et 5 anciens sujets (SLA, KBS, DPE) pour comprendre ce que les profs attendent.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6644"/>
          <w:sz w:val="20"/>
          <w:szCs w:val="20"/>
        </w:rPr>
        <w:t xml:space="preserve">✓ </w:t>
      </w:r>
      <w:r>
        <w:rPr>
          <w:rFonts w:ascii="Calibri" w:cs="Calibri" w:eastAsia="Calibri" w:hAnsi="Calibri"/>
          <w:b/>
          <w:bCs/>
          <w:color w:val="0F94A8"/>
          <w:sz w:val="16"/>
          <w:szCs w:val="16"/>
        </w:rPr>
        <w:t xml:space="preserve">Etape 2 - Choix du thème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Définition du thème et des questions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Thème retenu : conformité de l'eau et pression agricole. 8 questions en 4 axes, 2 par membre.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6644"/>
          <w:sz w:val="20"/>
          <w:szCs w:val="20"/>
        </w:rPr>
        <w:t xml:space="preserve">✓ </w:t>
      </w:r>
      <w:r>
        <w:rPr>
          <w:rFonts w:ascii="Calibri" w:cs="Calibri" w:eastAsia="Calibri" w:hAnsi="Calibri"/>
          <w:b/>
          <w:bCs/>
          <w:color w:val="0F94A8"/>
          <w:sz w:val="16"/>
          <w:szCs w:val="16"/>
        </w:rPr>
        <w:t xml:space="preserve">Etape 3 - Audit des données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Premier regard sur les fichiers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Ouverture des fichiers DIS_PLV, DIS_RESULT et DIS_COM_UDI de 2016 pour comprendre leur structure.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6644"/>
          <w:sz w:val="20"/>
          <w:szCs w:val="20"/>
        </w:rPr>
        <w:t xml:space="preserve">✓ </w:t>
      </w:r>
      <w:r>
        <w:rPr>
          <w:rFonts w:ascii="Calibri" w:cs="Calibri" w:eastAsia="Calibri" w:hAnsi="Calibri"/>
          <w:b/>
          <w:bCs/>
          <w:color w:val="0F94A8"/>
          <w:sz w:val="16"/>
          <w:szCs w:val="16"/>
        </w:rPr>
        <w:t xml:space="preserve">Etape 4 - Reformulation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Questions ajustées aux données réelles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Reformulation avec les vrais noms de colonnes et ajout de la double approche data analyse / data science.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6644"/>
          <w:sz w:val="20"/>
          <w:szCs w:val="20"/>
        </w:rPr>
        <w:t xml:space="preserve">✓ </w:t>
      </w:r>
      <w:r>
        <w:rPr>
          <w:rFonts w:ascii="Calibri" w:cs="Calibri" w:eastAsia="Calibri" w:hAnsi="Calibri"/>
          <w:b/>
          <w:bCs/>
          <w:color w:val="0F94A8"/>
          <w:sz w:val="16"/>
          <w:szCs w:val="16"/>
        </w:rPr>
        <w:t xml:space="preserve">Etape 5 - Document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Rédaction du document de cadrage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Document LaTeX de 9 pages. Version finale avec outils réels (Excel, Tableau, KNIME, RStudio, DataClean).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6644"/>
          <w:sz w:val="20"/>
          <w:szCs w:val="20"/>
        </w:rPr>
        <w:t xml:space="preserve">✓ </w:t>
      </w:r>
      <w:r>
        <w:rPr>
          <w:rFonts w:ascii="Calibri" w:cs="Calibri" w:eastAsia="Calibri" w:hAnsi="Calibri"/>
          <w:b/>
          <w:bCs/>
          <w:color w:val="0F94A8"/>
          <w:sz w:val="16"/>
          <w:szCs w:val="16"/>
        </w:rPr>
        <w:t xml:space="preserve">Etape 6 - Présentation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Préparation des diapos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11 slides PowerPoint pour la soutenance.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C77D14"/>
          <w:sz w:val="20"/>
          <w:szCs w:val="20"/>
        </w:rPr>
        <w:t xml:space="preserve">→ </w:t>
      </w:r>
      <w:r>
        <w:rPr>
          <w:rFonts w:ascii="Calibri" w:cs="Calibri" w:eastAsia="Calibri" w:hAnsi="Calibri"/>
          <w:b/>
          <w:bCs/>
          <w:color w:val="0F94A8"/>
          <w:sz w:val="16"/>
          <w:szCs w:val="16"/>
        </w:rPr>
        <w:t xml:space="preserve">Prochaine étape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Récupérer les fichiers complets et commencer le nettoyage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Télécharger les CSV complets depuis data.gouv.fr. Harmoniser les codes INSEE. Premières explorations.</w:t>
      </w:r>
    </w:p>
    <w:p>
      <w:pPr>
        <w:pStyle w:val="Heading1"/>
        <w:pBdr>
          <w:bottom w:val="single" w:color="0F94A8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2B5C"/>
          <w:sz w:val="26"/>
          <w:szCs w:val="26"/>
        </w:rPr>
        <w:t xml:space="preserve">Glossaire - Données et fichiers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SISE-Eaux  </w:t>
      </w:r>
      <w:r>
        <w:rPr>
          <w:rFonts w:ascii="Calibri" w:cs="Calibri" w:eastAsia="Calibri" w:hAnsi="Calibri"/>
          <w:b/>
          <w:bCs/>
          <w:color w:val="002B5C"/>
          <w:sz w:val="14"/>
          <w:szCs w:val="14"/>
          <w:shd w:fill="E6EEF7" w:val="clear"/>
        </w:rPr>
        <w:t xml:space="preserve"> données </w:t>
      </w:r>
    </w:p>
    <w:p>
      <w:pPr>
        <w:spacing w:after="1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Base nationale du ministère de la Santé qui stocke tous les résultats des contrôles sanitaires de l'eau en France. C'est la source officielle.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DIS_PLV  </w:t>
      </w:r>
      <w:r>
        <w:rPr>
          <w:rFonts w:ascii="Calibri" w:cs="Calibri" w:eastAsia="Calibri" w:hAnsi="Calibri"/>
          <w:b/>
          <w:bCs/>
          <w:color w:val="002B5C"/>
          <w:sz w:val="14"/>
          <w:szCs w:val="14"/>
          <w:shd w:fill="E6EEF7" w:val="clear"/>
        </w:rPr>
        <w:t xml:space="preserve"> fichier </w:t>
      </w:r>
    </w:p>
    <w:p>
      <w:pPr>
        <w:spacing w:after="1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Fichier des prélèvements. Chaque ligne = un prélèvement d'eau dans une commune. Contient la conformité chimique et bactériologique (C = conforme, N = non conforme, S = sans objet, D = dérogation). C'est le fichier principal pour nos analyses.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DIS_RESULT  </w:t>
      </w:r>
      <w:r>
        <w:rPr>
          <w:rFonts w:ascii="Calibri" w:cs="Calibri" w:eastAsia="Calibri" w:hAnsi="Calibri"/>
          <w:b/>
          <w:bCs/>
          <w:color w:val="002B5C"/>
          <w:sz w:val="14"/>
          <w:szCs w:val="14"/>
          <w:shd w:fill="E6EEF7" w:val="clear"/>
        </w:rPr>
        <w:t xml:space="preserve"> fichier </w:t>
      </w:r>
    </w:p>
    <w:p>
      <w:pPr>
        <w:spacing w:after="1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Fichier des résultats détaillés. Chaque ligne = une mesure d'un paramètre précis (ex : taux d'atrazine, niveau de nitrates). Contient la valeur mesurée, la limite réglementaire et l'unité. Très volumineux.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DIS_COM_UDI  </w:t>
      </w:r>
      <w:r>
        <w:rPr>
          <w:rFonts w:ascii="Calibri" w:cs="Calibri" w:eastAsia="Calibri" w:hAnsi="Calibri"/>
          <w:b/>
          <w:bCs/>
          <w:color w:val="002B5C"/>
          <w:sz w:val="14"/>
          <w:szCs w:val="14"/>
          <w:shd w:fill="E6EEF7" w:val="clear"/>
        </w:rPr>
        <w:t xml:space="preserve"> fichier </w:t>
      </w:r>
    </w:p>
    <w:p>
      <w:pPr>
        <w:spacing w:after="1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Table de liaison entre un code commune (INSEE) et un code réseau de distribution d'eau. Permet de savoir quelle commune est alimentée par quel réseau.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Solagro  </w:t>
      </w:r>
      <w:r>
        <w:rPr>
          <w:rFonts w:ascii="Calibri" w:cs="Calibri" w:eastAsia="Calibri" w:hAnsi="Calibri"/>
          <w:b/>
          <w:bCs/>
          <w:color w:val="002B5C"/>
          <w:sz w:val="14"/>
          <w:szCs w:val="14"/>
          <w:shd w:fill="E6EEF7" w:val="clear"/>
        </w:rPr>
        <w:t xml:space="preserve"> source </w:t>
      </w:r>
    </w:p>
    <w:p>
      <w:pPr>
        <w:spacing w:after="1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Organisme qui a produit les données d'usage des pesticides pour 2020, 2021 et 2022. Données à l'échelle commune : IFT, SAU, part de bio, culture dominante.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Code INSEE  </w:t>
      </w:r>
      <w:r>
        <w:rPr>
          <w:rFonts w:ascii="Calibri" w:cs="Calibri" w:eastAsia="Calibri" w:hAnsi="Calibri"/>
          <w:b/>
          <w:bCs/>
          <w:color w:val="002B5C"/>
          <w:sz w:val="14"/>
          <w:szCs w:val="14"/>
          <w:shd w:fill="E6EEF7" w:val="clear"/>
        </w:rPr>
        <w:t xml:space="preserve"> concept </w:t>
      </w:r>
    </w:p>
    <w:p>
      <w:pPr>
        <w:spacing w:after="1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Code à 5 chiffres qui identifie chaque commune (ex : 01001). Problème : dans certains fichiers SISE-Eaux il est noté sans zéro devant (1001). Il faut harmoniser avant les jointures.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IFT (Indice de Fréquence de Traitement)  </w:t>
      </w:r>
      <w:r>
        <w:rPr>
          <w:rFonts w:ascii="Calibri" w:cs="Calibri" w:eastAsia="Calibri" w:hAnsi="Calibri"/>
          <w:b/>
          <w:bCs/>
          <w:color w:val="002B5C"/>
          <w:sz w:val="14"/>
          <w:szCs w:val="14"/>
          <w:shd w:fill="E6EEF7" w:val="clear"/>
        </w:rPr>
        <w:t xml:space="preserve"> indicateur </w:t>
      </w:r>
    </w:p>
    <w:p>
      <w:pPr>
        <w:spacing w:after="4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Nombre moyen de traitements phytosanitaires par hectare sur une campagne. IFT = 3 signifie qu'en moyenne chaque hectare a reçu 3 doses. Plus c'est élevé, plus la pression est forte.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94A8"/>
          <w:sz w:val="18"/>
          <w:szCs w:val="18"/>
        </w:rPr>
        <w:t xml:space="preserve">Colonnes Solagro : ift_t (total), ift_h (herbicides), ift_t_hh (hors herbicides)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SAU (Surface Agricole Utile)  </w:t>
      </w:r>
      <w:r>
        <w:rPr>
          <w:rFonts w:ascii="Calibri" w:cs="Calibri" w:eastAsia="Calibri" w:hAnsi="Calibri"/>
          <w:b/>
          <w:bCs/>
          <w:color w:val="002B5C"/>
          <w:sz w:val="14"/>
          <w:szCs w:val="14"/>
          <w:shd w:fill="E6EEF7" w:val="clear"/>
        </w:rPr>
        <w:t xml:space="preserve"> indicateur </w:t>
      </w:r>
    </w:p>
    <w:p>
      <w:pPr>
        <w:spacing w:after="1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Surface d'une commune utilisée pour l'agriculture (en hectares). p_sau dans Solagro = pourcentage du territoire communal qui est agricole.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Conformité / Non-conformité  </w:t>
      </w:r>
      <w:r>
        <w:rPr>
          <w:rFonts w:ascii="Calibri" w:cs="Calibri" w:eastAsia="Calibri" w:hAnsi="Calibri"/>
          <w:b/>
          <w:bCs/>
          <w:color w:val="002B5C"/>
          <w:sz w:val="14"/>
          <w:szCs w:val="14"/>
          <w:shd w:fill="E6EEF7" w:val="clear"/>
        </w:rPr>
        <w:t xml:space="preserve"> concept </w:t>
      </w:r>
    </w:p>
    <w:p>
      <w:pPr>
        <w:spacing w:after="1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Un prélèvement est conforme (C) quand toutes les valeurs respectent les seuils. Non conforme (N) quand au moins un paramètre dépasse la limite. C'est notre variable principale.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Carte choroplèthe  </w:t>
      </w:r>
      <w:r>
        <w:rPr>
          <w:rFonts w:ascii="Calibri" w:cs="Calibri" w:eastAsia="Calibri" w:hAnsi="Calibri"/>
          <w:b/>
          <w:bCs/>
          <w:color w:val="002B5C"/>
          <w:sz w:val="14"/>
          <w:szCs w:val="14"/>
          <w:shd w:fill="E6EEF7" w:val="clear"/>
        </w:rPr>
        <w:t xml:space="preserve"> visualisation </w:t>
      </w:r>
    </w:p>
    <w:p>
      <w:pPr>
        <w:spacing w:after="1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Carte où chaque département est coloré selon une valeur. Plus c'est foncé, plus la valeur est élevée. On l'utilise dans Tableau pour les taux de non-conformité.</w:t>
      </w:r>
    </w:p>
    <w:p>
      <w:pPr>
        <w:pStyle w:val="Heading1"/>
        <w:pBdr>
          <w:bottom w:val="single" w:color="0F94A8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2B5C"/>
          <w:sz w:val="26"/>
          <w:szCs w:val="26"/>
        </w:rPr>
        <w:t xml:space="preserve">Glossaire - Méthodes data analyse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Taux de non-conformité  </w:t>
      </w:r>
      <w:r>
        <w:rPr>
          <w:rFonts w:ascii="Calibri" w:cs="Calibri" w:eastAsia="Calibri" w:hAnsi="Calibri"/>
          <w:b/>
          <w:bCs/>
          <w:color w:val="1B6644"/>
          <w:sz w:val="14"/>
          <w:szCs w:val="14"/>
          <w:shd w:fill="EAF3ED" w:val="clear"/>
        </w:rPr>
        <w:t xml:space="preserve"> statistique </w:t>
      </w:r>
    </w:p>
    <w:p>
      <w:pPr>
        <w:spacing w:after="1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Nombre de prélèvements non conformes divisé par le total. Ratio simple en pourcentage. Exemple : 150 non conformes sur 5 000 = 3 %.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Analyse de Pareto  </w:t>
      </w:r>
      <w:r>
        <w:rPr>
          <w:rFonts w:ascii="Calibri" w:cs="Calibri" w:eastAsia="Calibri" w:hAnsi="Calibri"/>
          <w:b/>
          <w:bCs/>
          <w:color w:val="1B6644"/>
          <w:sz w:val="14"/>
          <w:szCs w:val="14"/>
          <w:shd w:fill="EAF3ED" w:val="clear"/>
        </w:rPr>
        <w:t xml:space="preserve"> statistique </w:t>
      </w:r>
    </w:p>
    <w:p>
      <w:pPr>
        <w:spacing w:after="4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On trie les paramètres du plus au moins fréquemment dépassé, puis on regarde lesquels représentent 80 % du total. Principe du 80/20.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94A8"/>
          <w:sz w:val="18"/>
          <w:szCs w:val="18"/>
        </w:rPr>
        <w:t xml:space="preserve">Utilisé en Q2 pour identifier les paramètres les plus problématiques.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Quartiles  </w:t>
      </w:r>
      <w:r>
        <w:rPr>
          <w:rFonts w:ascii="Calibri" w:cs="Calibri" w:eastAsia="Calibri" w:hAnsi="Calibri"/>
          <w:b/>
          <w:bCs/>
          <w:color w:val="1B6644"/>
          <w:sz w:val="14"/>
          <w:szCs w:val="14"/>
          <w:shd w:fill="EAF3ED" w:val="clear"/>
        </w:rPr>
        <w:t xml:space="preserve"> statistique </w:t>
      </w:r>
    </w:p>
    <w:p>
      <w:pPr>
        <w:spacing w:after="4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On coupe les départements en 4 groupes de taille égale selon le taux de non-conformité. Q1 = les 25 % les plus bas, Q4 = les 25 % les plus élevés.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94A8"/>
          <w:sz w:val="18"/>
          <w:szCs w:val="18"/>
        </w:rPr>
        <w:t xml:space="preserve">Utilisé en Q1 pour classer les départements en niveaux de risque.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Scatter plot (nuage de points)  </w:t>
      </w:r>
      <w:r>
        <w:rPr>
          <w:rFonts w:ascii="Calibri" w:cs="Calibri" w:eastAsia="Calibri" w:hAnsi="Calibri"/>
          <w:b/>
          <w:bCs/>
          <w:color w:val="1B6644"/>
          <w:sz w:val="14"/>
          <w:szCs w:val="14"/>
          <w:shd w:fill="EAF3ED" w:val="clear"/>
        </w:rPr>
        <w:t xml:space="preserve"> visualisation </w:t>
      </w:r>
    </w:p>
    <w:p>
      <w:pPr>
        <w:spacing w:after="4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Graphique avec un point par département. Axe X = IFT, Axe Y = taux de non-conformité. Si les points montent ensemble, ca suggère un lien.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94A8"/>
          <w:sz w:val="18"/>
          <w:szCs w:val="18"/>
        </w:rPr>
        <w:t xml:space="preserve">Utilisé en Q3, Q4 et Q6.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Box plot (boîte à moustaches)  </w:t>
      </w:r>
      <w:r>
        <w:rPr>
          <w:rFonts w:ascii="Calibri" w:cs="Calibri" w:eastAsia="Calibri" w:hAnsi="Calibri"/>
          <w:b/>
          <w:bCs/>
          <w:color w:val="1B6644"/>
          <w:sz w:val="14"/>
          <w:szCs w:val="14"/>
          <w:shd w:fill="EAF3ED" w:val="clear"/>
        </w:rPr>
        <w:t xml:space="preserve"> visualisation </w:t>
      </w:r>
    </w:p>
    <w:p>
      <w:pPr>
        <w:spacing w:after="4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Graphique qui montre la médiane (trait), les quartiles (boîte) et les extrêmes (moustaches). Utile pour comparer deux groupes.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94A8"/>
          <w:sz w:val="18"/>
          <w:szCs w:val="18"/>
        </w:rPr>
        <w:t xml:space="preserve">Utilisé en Q7 pour comparer communes conformes vs non conformes.</w:t>
      </w:r>
    </w:p>
    <w:p>
      <w:pPr>
        <w:pStyle w:val="Heading1"/>
        <w:pBdr>
          <w:bottom w:val="single" w:color="0F94A8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2B5C"/>
          <w:sz w:val="26"/>
          <w:szCs w:val="26"/>
        </w:rPr>
        <w:t xml:space="preserve">Glossaire - Méthodes data science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Test de Shapiro-Wilk  </w:t>
      </w:r>
      <w:r>
        <w:rPr>
          <w:rFonts w:ascii="Calibri" w:cs="Calibri" w:eastAsia="Calibri" w:hAnsi="Calibri"/>
          <w:b/>
          <w:bCs/>
          <w:color w:val="1B6644"/>
          <w:sz w:val="14"/>
          <w:szCs w:val="14"/>
          <w:shd w:fill="EAF3ED" w:val="clear"/>
        </w:rPr>
        <w:t xml:space="preserve"> test </w:t>
      </w:r>
    </w:p>
    <w:p>
      <w:pPr>
        <w:spacing w:after="4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Vérifie si des valeurs suivent une distribution normale (courbe en cloche). Si oui : méthodes paramétriques. Si non : méthodes non paramétriques comme Spearman.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94A8"/>
          <w:sz w:val="18"/>
          <w:szCs w:val="18"/>
        </w:rPr>
        <w:t xml:space="preserve">Utilisé en Q1 pour orienter le choix des méthodes suivantes.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Corrélation de Spearman  </w:t>
      </w:r>
      <w:r>
        <w:rPr>
          <w:rFonts w:ascii="Calibri" w:cs="Calibri" w:eastAsia="Calibri" w:hAnsi="Calibri"/>
          <w:b/>
          <w:bCs/>
          <w:color w:val="1B6644"/>
          <w:sz w:val="14"/>
          <w:szCs w:val="14"/>
          <w:shd w:fill="EAF3ED" w:val="clear"/>
        </w:rPr>
        <w:t xml:space="preserve"> test </w:t>
      </w:r>
    </w:p>
    <w:p>
      <w:pPr>
        <w:spacing w:after="4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Mesure le lien entre deux variables sans supposer de loi normale. Coefficient de -1 à +1. 0 = pas de lien. Travaille sur les rangs, pas les valeurs brutes.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94A8"/>
          <w:sz w:val="18"/>
          <w:szCs w:val="18"/>
        </w:rPr>
        <w:t xml:space="preserve">Utilisé en Q3 et Q4 pour tester le lien IFT - non-conformité.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p-value (valeur p)  </w:t>
      </w:r>
      <w:r>
        <w:rPr>
          <w:rFonts w:ascii="Calibri" w:cs="Calibri" w:eastAsia="Calibri" w:hAnsi="Calibri"/>
          <w:b/>
          <w:bCs/>
          <w:color w:val="1B6644"/>
          <w:sz w:val="14"/>
          <w:szCs w:val="14"/>
          <w:shd w:fill="EAF3ED" w:val="clear"/>
        </w:rPr>
        <w:t xml:space="preserve"> concept </w:t>
      </w:r>
    </w:p>
    <w:p>
      <w:pPr>
        <w:spacing w:after="1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Probabilité d'obtenir le résultat par pur hasard. Si p &lt; 0,05, le résultat est considéré statistiquement significatif. Seuil standard en sciences.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Test de Mann-Whitney  </w:t>
      </w:r>
      <w:r>
        <w:rPr>
          <w:rFonts w:ascii="Calibri" w:cs="Calibri" w:eastAsia="Calibri" w:hAnsi="Calibri"/>
          <w:b/>
          <w:bCs/>
          <w:color w:val="1B6644"/>
          <w:sz w:val="14"/>
          <w:szCs w:val="14"/>
          <w:shd w:fill="EAF3ED" w:val="clear"/>
        </w:rPr>
        <w:t xml:space="preserve"> test </w:t>
      </w:r>
    </w:p>
    <w:p>
      <w:pPr>
        <w:spacing w:after="4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Compare deux groupes indépendants pour voir si leurs distributions diffèrent. Non paramétrique.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94A8"/>
          <w:sz w:val="18"/>
          <w:szCs w:val="18"/>
        </w:rPr>
        <w:t xml:space="preserve">Utilisé en Q5 pour comparer les taux 2020 et 2022.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Régression linéaire simple  </w:t>
      </w:r>
      <w:r>
        <w:rPr>
          <w:rFonts w:ascii="Calibri" w:cs="Calibri" w:eastAsia="Calibri" w:hAnsi="Calibri"/>
          <w:b/>
          <w:bCs/>
          <w:color w:val="1B6644"/>
          <w:sz w:val="14"/>
          <w:szCs w:val="14"/>
          <w:shd w:fill="EAF3ED" w:val="clear"/>
        </w:rPr>
        <w:t xml:space="preserve"> modèle </w:t>
      </w:r>
    </w:p>
    <w:p>
      <w:pPr>
        <w:spacing w:after="4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Cherche la droite qui passe le mieux à travers un nuage de points. R² = part de variation expliquée. R² = 0,7 signifie 70 % de l'évolution est expliquée.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94A8"/>
          <w:sz w:val="18"/>
          <w:szCs w:val="18"/>
        </w:rPr>
        <w:t xml:space="preserve">Utilisé en Q6 : variation des pesticides vs variation de la conformité.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Clustering K-means  </w:t>
      </w:r>
      <w:r>
        <w:rPr>
          <w:rFonts w:ascii="Calibri" w:cs="Calibri" w:eastAsia="Calibri" w:hAnsi="Calibri"/>
          <w:b/>
          <w:bCs/>
          <w:color w:val="C77D14"/>
          <w:sz w:val="14"/>
          <w:szCs w:val="14"/>
          <w:shd w:fill="FBF1E2" w:val="clear"/>
        </w:rPr>
        <w:t xml:space="preserve"> machine learning </w:t>
      </w:r>
    </w:p>
    <w:p>
      <w:pPr>
        <w:spacing w:after="4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Regroupe automatiquement des communes en K groupes selon leur ressemblance. Méthode du coude : on teste K=2, 3, 4... et on prend le K où ajouter un cluster n'améliore plus le résultat.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94A8"/>
          <w:sz w:val="18"/>
          <w:szCs w:val="18"/>
        </w:rPr>
        <w:t xml:space="preserve">Utilisé en Q7 pour regrouper les communes en profils de risque.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Régression logistique  </w:t>
      </w:r>
      <w:r>
        <w:rPr>
          <w:rFonts w:ascii="Calibri" w:cs="Calibri" w:eastAsia="Calibri" w:hAnsi="Calibri"/>
          <w:b/>
          <w:bCs/>
          <w:color w:val="C77D14"/>
          <w:sz w:val="14"/>
          <w:szCs w:val="14"/>
          <w:shd w:fill="FBF1E2" w:val="clear"/>
        </w:rPr>
        <w:t xml:space="preserve"> machine learning </w:t>
      </w:r>
    </w:p>
    <w:p>
      <w:pPr>
        <w:spacing w:after="4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Prédit une probabilité entre 0 et 1. Ici : probabilité qu'une commune soit à risque en fonction de ses caractéristiques agricoles (IFT, SAU, bio, culture).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94A8"/>
          <w:sz w:val="18"/>
          <w:szCs w:val="18"/>
        </w:rPr>
        <w:t xml:space="preserve">Utilisé en Q8 pour prédire les communes à risque.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Validation croisée  </w:t>
      </w:r>
      <w:r>
        <w:rPr>
          <w:rFonts w:ascii="Calibri" w:cs="Calibri" w:eastAsia="Calibri" w:hAnsi="Calibri"/>
          <w:b/>
          <w:bCs/>
          <w:color w:val="C77D14"/>
          <w:sz w:val="14"/>
          <w:szCs w:val="14"/>
          <w:shd w:fill="FBF1E2" w:val="clear"/>
        </w:rPr>
        <w:t xml:space="preserve"> évaluation </w:t>
      </w:r>
    </w:p>
    <w:p>
      <w:pPr>
        <w:spacing w:after="1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On coupe les données en 5 morceaux. On entraîne sur 4, on teste sur le 5e. On répète 5 fois. La performance finale est la moyenne. Ca évite le sur-apprentissage.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Matrice de confusion  </w:t>
      </w:r>
      <w:r>
        <w:rPr>
          <w:rFonts w:ascii="Calibri" w:cs="Calibri" w:eastAsia="Calibri" w:hAnsi="Calibri"/>
          <w:b/>
          <w:bCs/>
          <w:color w:val="C77D14"/>
          <w:sz w:val="14"/>
          <w:szCs w:val="14"/>
          <w:shd w:fill="FBF1E2" w:val="clear"/>
        </w:rPr>
        <w:t xml:space="preserve"> évaluation </w:t>
      </w:r>
    </w:p>
    <w:p>
      <w:pPr>
        <w:spacing w:after="1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Tableau 2x2. Vrais positifs (bien prédit à risque), vrais négatifs (bien prédit conforme), faux positifs et faux négatifs. Permet de voir où le modèle se trompe.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Courbe ROC et AUC  </w:t>
      </w:r>
      <w:r>
        <w:rPr>
          <w:rFonts w:ascii="Calibri" w:cs="Calibri" w:eastAsia="Calibri" w:hAnsi="Calibri"/>
          <w:b/>
          <w:bCs/>
          <w:color w:val="C77D14"/>
          <w:sz w:val="14"/>
          <w:szCs w:val="14"/>
          <w:shd w:fill="FBF1E2" w:val="clear"/>
        </w:rPr>
        <w:t xml:space="preserve"> évaluation </w:t>
      </w:r>
    </w:p>
    <w:p>
      <w:pPr>
        <w:spacing w:after="1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La courbe ROC montre la performance à différents seuils. L'AUC résume en un chiffre : 0,5 = hasard, 0,8 = bon, 1,0 = parfait.</w:t>
      </w:r>
    </w:p>
    <w:p>
      <w:pPr>
        <w:pStyle w:val="Heading1"/>
        <w:pBdr>
          <w:bottom w:val="single" w:color="0F94A8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02B5C"/>
          <w:sz w:val="26"/>
          <w:szCs w:val="26"/>
        </w:rPr>
        <w:t xml:space="preserve">Glossaire - Outils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Power Query  </w:t>
      </w:r>
      <w:r>
        <w:rPr>
          <w:rFonts w:ascii="Calibri" w:cs="Calibri" w:eastAsia="Calibri" w:hAnsi="Calibri"/>
          <w:b/>
          <w:bCs/>
          <w:color w:val="A83434"/>
          <w:sz w:val="14"/>
          <w:szCs w:val="14"/>
          <w:shd w:fill="F5E4E4" w:val="clear"/>
        </w:rPr>
        <w:t xml:space="preserve"> outil </w:t>
      </w:r>
    </w:p>
    <w:p>
      <w:pPr>
        <w:spacing w:after="1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Composant d'Excel pour transformer les données avant de les charger : renommer, filtrer, joindre, harmoniser. C'est la partie nettoyage d'Excel.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Tableau (software)  </w:t>
      </w:r>
      <w:r>
        <w:rPr>
          <w:rFonts w:ascii="Calibri" w:cs="Calibri" w:eastAsia="Calibri" w:hAnsi="Calibri"/>
          <w:b/>
          <w:bCs/>
          <w:color w:val="A83434"/>
          <w:sz w:val="14"/>
          <w:szCs w:val="14"/>
          <w:shd w:fill="F5E4E4" w:val="clear"/>
        </w:rPr>
        <w:t xml:space="preserve"> outil </w:t>
      </w:r>
    </w:p>
    <w:p>
      <w:pPr>
        <w:spacing w:after="1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Logiciel de visualisation par glisser-déposer. Très fort pour les cartes géographiques et les tableaux de bord interactifs.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KNIME  </w:t>
      </w:r>
      <w:r>
        <w:rPr>
          <w:rFonts w:ascii="Calibri" w:cs="Calibri" w:eastAsia="Calibri" w:hAnsi="Calibri"/>
          <w:b/>
          <w:bCs/>
          <w:color w:val="A83434"/>
          <w:sz w:val="14"/>
          <w:szCs w:val="14"/>
          <w:shd w:fill="F5E4E4" w:val="clear"/>
        </w:rPr>
        <w:t xml:space="preserve"> outil </w:t>
      </w:r>
    </w:p>
    <w:p>
      <w:pPr>
        <w:spacing w:after="1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Plateforme d'analyse en drag-and-drop. On connecte des blocs : charger, nettoyer, K-means, régression logistique. Pas besoin de coder.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RStudio  </w:t>
      </w:r>
      <w:r>
        <w:rPr>
          <w:rFonts w:ascii="Calibri" w:cs="Calibri" w:eastAsia="Calibri" w:hAnsi="Calibri"/>
          <w:b/>
          <w:bCs/>
          <w:color w:val="A83434"/>
          <w:sz w:val="14"/>
          <w:szCs w:val="14"/>
          <w:shd w:fill="F5E4E4" w:val="clear"/>
        </w:rPr>
        <w:t xml:space="preserve"> outil </w:t>
      </w:r>
    </w:p>
    <w:p>
      <w:pPr>
        <w:spacing w:after="1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Environnement pour le langage R. cor.test() pour Spearman, wilcox.test() pour Mann-Whitney. Gère les gros fichiers.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C262E"/>
          <w:sz w:val="20"/>
          <w:szCs w:val="20"/>
        </w:rPr>
        <w:t xml:space="preserve">DataClean  </w:t>
      </w:r>
      <w:r>
        <w:rPr>
          <w:rFonts w:ascii="Calibri" w:cs="Calibri" w:eastAsia="Calibri" w:hAnsi="Calibri"/>
          <w:b/>
          <w:bCs/>
          <w:color w:val="A83434"/>
          <w:sz w:val="14"/>
          <w:szCs w:val="14"/>
          <w:shd w:fill="F5E4E4" w:val="clear"/>
        </w:rPr>
        <w:t xml:space="preserve"> outil </w:t>
      </w:r>
    </w:p>
    <w:p>
      <w:pPr>
        <w:spacing w:after="100"/>
      </w:pPr>
      <w:r>
        <w:rPr>
          <w:rFonts w:ascii="Calibri" w:cs="Calibri" w:eastAsia="Calibri" w:hAnsi="Calibri"/>
          <w:color w:val="5A6878"/>
          <w:sz w:val="19"/>
          <w:szCs w:val="19"/>
        </w:rPr>
        <w:t xml:space="preserve">Nettoyage et standardisation en amont : doublons, formats, valeurs manquantes.</w:t>
      </w:r>
    </w:p>
    <w:sectPr>
      <w:headerReference w:type="default" r:id="rId7"/>
      <w:footerReference w:type="default" r:id="rId8"/>
      <w:pgSz w:w="11906" w:h="16838" w:orient="portrait"/>
      <w:pgMar w:top="1296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878"/>
        <w:sz w:val="14"/>
        <w:szCs w:val="14"/>
      </w:rPr>
      <w:t xml:space="preserve">M1 DS4SC - Université de Tours - 2026-2027</w:t>
    </w:r>
    <w:r>
      <w:rPr>
        <w:rFonts w:ascii="Calibri" w:cs="Calibri" w:eastAsia="Calibri" w:hAnsi="Calibri"/>
        <w:color w:val="5A6878"/>
        <w:sz w:val="14"/>
        <w:szCs w:val="14"/>
      </w:rPr>
      <w:t xml:space="preserve">    |    </w:t>
    </w:r>
    <w:r>
      <w:rPr>
        <w:rFonts w:ascii="Calibri" w:cs="Calibri" w:eastAsia="Calibri" w:hAnsi="Calibri"/>
        <w:color w:val="5A687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5A6878"/>
        <w:sz w:val="16"/>
        <w:szCs w:val="16"/>
      </w:rPr>
      <w:t xml:space="preserve">Fiche de référence - Projet Qualité de l'eau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2026-09-15T20:38:58.145Z</dcterms:created>
  <dcterms:modified xsi:type="dcterms:W3CDTF">2026-09-15T20:38:58.153Z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