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4B"/>
          <w:sz w:val="36"/>
        </w:rPr>
        <w:t>Méthodologie d'Évaluation</w:t>
        <w:br/>
        <w:t>pour un Assistant Virtuel Intelligent</w:t>
        <w:br/>
        <w:t>basé sur le RAG</w:t>
      </w:r>
    </w:p>
    <w:p/>
    <w:p>
      <w:pPr>
        <w:jc w:val="center"/>
      </w:pPr>
      <w:r>
        <w:rPr>
          <w:color w:val="4A4A4A"/>
          <w:sz w:val="28"/>
        </w:rPr>
        <w:t>Système RAG appliqué aux Règlements Académiques du Master SIM</w:t>
        <w:br/>
        <w:br/>
        <w:t>Rapport Scientifique</w:t>
      </w:r>
    </w:p>
    <w:p/>
    <w:p/>
    <w:p>
      <w:pPr>
        <w:jc w:val="center"/>
      </w:pPr>
      <w:r>
        <w:rPr>
          <w:sz w:val="24"/>
        </w:rPr>
        <w:t>Date : 30 June 2026</w:t>
      </w:r>
    </w:p>
    <w:p>
      <w:r>
        <w:br w:type="page"/>
      </w:r>
    </w:p>
    <w:p>
      <w:pPr>
        <w:jc w:val="center"/>
      </w:pPr>
      <w:r>
        <w:rPr>
          <w:b/>
          <w:sz w:val="32"/>
        </w:rPr>
        <w:t>Table des Matières</w:t>
      </w:r>
    </w:p>
    <w:p/>
    <w:p>
      <w:r>
        <w:rPr>
          <w:b/>
          <w:sz w:val="24"/>
        </w:rPr>
        <w:t>1  Introduction et Contexte</w:t>
      </w:r>
    </w:p>
    <w:p>
      <w:r>
        <w:rPr>
          <w:b/>
          <w:sz w:val="24"/>
        </w:rPr>
        <w:t>2  Architecture du Pipeline RAG</w:t>
      </w:r>
    </w:p>
    <w:p>
      <w:r>
        <w:rPr>
          <w:b/>
          <w:sz w:val="24"/>
        </w:rPr>
        <w:t>3  Méthodologie d'Évaluation</w:t>
      </w:r>
    </w:p>
    <w:p>
      <w:r>
        <w:rPr>
          <w:sz w:val="24"/>
        </w:rPr>
        <w:t xml:space="preserve">  3.1  Paradigme LLM-as-a-Juge</w:t>
      </w:r>
    </w:p>
    <w:p>
      <w:r>
        <w:rPr>
          <w:sz w:val="24"/>
        </w:rPr>
        <w:t xml:space="preserve">  3.2  Framework DeepEval</w:t>
      </w:r>
    </w:p>
    <w:p>
      <w:r>
        <w:rPr>
          <w:sz w:val="24"/>
        </w:rPr>
        <w:t xml:space="preserve">  3.3  Métriques d'Évaluation</w:t>
      </w:r>
    </w:p>
    <w:p>
      <w:r>
        <w:rPr>
          <w:b/>
          <w:sz w:val="24"/>
        </w:rPr>
        <w:t>4  Benchmark : Gold Standard 30 Questions</w:t>
      </w:r>
    </w:p>
    <w:p>
      <w:r>
        <w:rPr>
          <w:sz w:val="24"/>
        </w:rPr>
        <w:t xml:space="preserve">  4.1  Structuration Hiérarchique (HieraRAG)</w:t>
      </w:r>
    </w:p>
    <w:p>
      <w:r>
        <w:rPr>
          <w:sz w:val="24"/>
        </w:rPr>
        <w:t xml:space="preserve">  4.2  Niveaux de Complexité</w:t>
      </w:r>
    </w:p>
    <w:p>
      <w:r>
        <w:rPr>
          <w:sz w:val="24"/>
        </w:rPr>
        <w:t xml:space="preserve">  4.3  Catégorie Résilience (Hors-domaine)</w:t>
      </w:r>
    </w:p>
    <w:p>
      <w:r>
        <w:rPr>
          <w:b/>
          <w:sz w:val="24"/>
        </w:rPr>
        <w:t>5  Protocole Expérimental</w:t>
      </w:r>
    </w:p>
    <w:p>
      <w:r>
        <w:rPr>
          <w:b/>
          <w:sz w:val="24"/>
        </w:rPr>
        <w:t>6  Références Scientifiques</w:t>
      </w:r>
    </w:p>
    <w:p>
      <w:r>
        <w:br w:type="page"/>
      </w:r>
    </w:p>
    <w:p>
      <w:pPr>
        <w:pStyle w:val="Heading1"/>
      </w:pPr>
      <w:r>
        <w:t>1. Introduction et Contexte</w:t>
      </w:r>
    </w:p>
    <w:p>
      <w:r>
        <w:t>Ce rapport présente la méthodologie scientifique employée pour évaluer un système de Retrieval-Augmented Generation (RAG) développé dans le cadre d'un stage de Master en Intelligence Artificielle. Le système a pour objectif d'assister les étudiants du Master SIM (Systèmes Intelligents et Multimédia) de l'IFI-VNU (Institut Francophone International - Vietnam National University) dans la compréhension des règlements académiques.</w:t>
      </w:r>
    </w:p>
    <w:p>
      <w:r>
        <w:t>L'évaluation des systèmes RAG constitue un défi scientifique majeur. Contrairement aux modèles de langage classiques, un système RAG combine deux modules distincts — un retrieveur et un générateur — dont la performance conjointe doit être mesurée. Ce rapport s'appuie sur les avancées récentes en matière d'évaluation automatique des LLMs, notamment le paradigme LLM-as-a-Judge (Zheng et al., 2023), le framework DeepEval, ainsi que les principes de structuration de benchmarks hiérarchiques inspirés de HieraRAG (Fensore et al., 2026).</w:t>
      </w:r>
    </w:p>
    <w:p>
      <w:pPr>
        <w:pStyle w:val="Heading1"/>
      </w:pPr>
      <w:r>
        <w:t>2. Architecture du Pipeline RAG</w:t>
      </w:r>
    </w:p>
    <w:p>
      <w:r>
        <w:t>Le système RAG déployé suit une architecture classique en deux étapes : retrieval et generation. La Figure 1 (conceptuelle) illustre le flux de traitement.</w:t>
      </w:r>
    </w:p>
    <w:p>
      <w:pPr>
        <w:pStyle w:val="Heading2"/>
      </w:pPr>
      <w:r>
        <w:t>2.1 Module de Retrieval</w:t>
      </w:r>
    </w:p>
    <w:p>
      <w:r>
        <w:t>Le module de retrieval utilise une base vectorielle FAISS (Facebook AI Similarity Search) indexée à partir des documents académiques officiels du Master SIM. Les documents sources comprennent le contrat d'apprentissage et les règlements associés.</w:t>
      </w:r>
    </w:p>
    <w:p>
      <w:pPr>
        <w:pStyle w:val="ListBullet"/>
      </w:pPr>
      <w:r>
        <w:t>Étapes du pipeline de retrieval :</w:t>
      </w:r>
    </w:p>
    <w:p>
      <w:pPr>
        <w:pStyle w:val="ListBullet"/>
      </w:pPr>
      <w:r>
        <w:t>Chargement des documents : support PDF, TXT et DOCX via LangChain.</w:t>
      </w:r>
    </w:p>
    <w:p>
      <w:pPr>
        <w:pStyle w:val="ListBullet"/>
      </w:pPr>
      <w:r>
        <w:t>Découpage en chunks de 1000 caractères avec un chevauchement de 200 caractères (RecursiveCharacterTextSplitter).</w:t>
      </w:r>
    </w:p>
    <w:p>
      <w:pPr>
        <w:pStyle w:val="ListBullet"/>
      </w:pPr>
      <w:r>
        <w:t>Génération d'embeddings via qwen3-embedding (Ollama).</w:t>
      </w:r>
    </w:p>
    <w:p>
      <w:pPr>
        <w:pStyle w:val="ListBullet"/>
      </w:pPr>
      <w:r>
        <w:t>Indexation FAISS et recherche par similarité cosinus avec filtre par distance maximale (seuil configurable).</w:t>
      </w:r>
    </w:p>
    <w:p>
      <w:pPr>
        <w:pStyle w:val="Heading2"/>
      </w:pPr>
      <w:r>
        <w:t>2.2 Module de Génération</w:t>
      </w:r>
    </w:p>
    <w:p>
      <w:r>
        <w:t>Le module de génération utilise un LLM local exécuté via Ollama. Le modèle principal est mistral:7b, sélectionné pour son équilibre entre performance et ressources matérielles disponibles.</w:t>
      </w:r>
    </w:p>
    <w:p>
      <w:r>
        <w:t>Le prompt système est conçu selon les principes suivants :</w:t>
      </w:r>
    </w:p>
    <w:p>
      <w:pPr>
        <w:pStyle w:val="ListBullet"/>
      </w:pPr>
      <w:r>
        <w:t>Réponse directe sans répétition de la question.</w:t>
      </w:r>
    </w:p>
    <w:p>
      <w:pPr>
        <w:pStyle w:val="ListBullet"/>
      </w:pPr>
      <w:r>
        <w:t>Reformulation en français simple et pédagogique.</w:t>
      </w:r>
    </w:p>
    <w:p>
      <w:pPr>
        <w:pStyle w:val="ListBullet"/>
      </w:pPr>
      <w:r>
        <w:t>Génération strictement limitée au contexte fourni (pas d'hallucination).</w:t>
      </w:r>
    </w:p>
    <w:p>
      <w:pPr>
        <w:pStyle w:val="ListBullet"/>
      </w:pPr>
      <w:r>
        <w:t>Mécanisme de fallback : "Information non trouvée dans les règlements officiels." en cas d'absence d'information.</w:t>
      </w:r>
    </w:p>
    <w:p>
      <w:r>
        <w:t>Paramètres du LLM : température = 0.2 (faible stochasticité), num_predict = 512 tokens maximum, timeout = 300 secondes.</w:t>
      </w:r>
    </w:p>
    <w:p>
      <w:pPr>
        <w:pStyle w:val="Heading1"/>
      </w:pPr>
      <w:r>
        <w:t>3. Méthodologie d'Évaluation</w:t>
      </w:r>
    </w:p>
    <w:p>
      <w:pPr>
        <w:pStyle w:val="Heading2"/>
      </w:pPr>
      <w:r>
        <w:t>3.1 Paradigme LLM-as-a-Judge</w:t>
      </w:r>
    </w:p>
    <w:p>
      <w:r>
        <w:t>Le paradigme LLM-as-a-Judge, introduit par Zheng et al. (2023) dans leur article "Judging LLM-as-a-Judge with MT-Bench and Chatbot Arena" (NeurIPS 2023), propose d'utiliser un modèle de langage puissant comme évaluateur automatique de la qualité des réponses générées. Cette approche repose sur le constat que les métriques automatiques traditionnelles (BLEU, ROUGE, etc.) corrèlent faiblement avec les préférences humaines, tandis qu'un LLM suffisamment performant peut atteindre un taux d'accord supérieur à 80% avec des évaluateurs humains.</w:t>
      </w:r>
    </w:p>
    <w:p>
      <w:r>
        <w:t>Notre implémentation utilise un juge local via Ollama (OllamaEvaluationJudge) qui encapsule les appels à l'API de génération du LLM. Le juge reçoit un prompt contenant la question, la réponse générée, le contexte retrievé, et la réponse attendue (gold standard), puis produit un score et une justification.</w:t>
      </w:r>
    </w:p>
    <w:p>
      <w:r>
        <w:t>Limitations identifiées dans la littérature :</w:t>
      </w:r>
    </w:p>
    <w:p>
      <w:pPr>
        <w:pStyle w:val="ListBullet"/>
      </w:pPr>
      <w:r>
        <w:t>Biais de position : le juge tend à favoriser la première réponse présentée.</w:t>
      </w:r>
    </w:p>
    <w:p>
      <w:pPr>
        <w:pStyle w:val="ListBullet"/>
      </w:pPr>
      <w:r>
        <w:t>Biais de verbosité : les réponses plus longues sont souvent surévaluées.</w:t>
      </w:r>
    </w:p>
    <w:p>
      <w:pPr>
        <w:pStyle w:val="ListBullet"/>
      </w:pPr>
      <w:r>
        <w:t>Biais d'auto-amélioration : le juge peut favoriser sa propre famille de modèles.</w:t>
      </w:r>
    </w:p>
    <w:p>
      <w:pPr>
        <w:pStyle w:val="Heading2"/>
      </w:pPr>
      <w:r>
        <w:t>3.2 Framework DeepEval</w:t>
      </w:r>
    </w:p>
    <w:p>
      <w:r>
        <w:t>DeepEval est un framework open-source d'évaluation de pipelines RAG qui implémente le paradigme LLM-as-a-Judge de manière structurée. Il fournit des métriques standardisées basées sur des templates de prompts validés scientifiquement. DeepEval suit le système de test case : chaque instance d'évaluation est représentée par un objet LLMTestCase contenant la question (input), la réponse générée (actual_output), la réponse attendue (expected_output) et le contexte retrievé (retrieval_context).</w:t>
      </w:r>
    </w:p>
    <w:p>
      <w:pPr>
        <w:pStyle w:val="Heading2"/>
      </w:pPr>
      <w:r>
        <w:t>3.3 Métriques d'Évaluation</w:t>
      </w:r>
    </w:p>
    <w:p>
      <w:r>
        <w:t>Cinq métriques sont disponibles dans notre framework d'évaluation :</w:t>
      </w:r>
    </w:p>
    <w:p>
      <w:pPr>
        <w:pStyle w:val="ListBullet"/>
      </w:pPr>
      <w:r>
        <w:rPr>
          <w:b/>
        </w:rPr>
        <w:t xml:space="preserve">Faithfulness (Fidélité) : </w:t>
      </w:r>
      <w:r>
        <w:t>Mesure dans quelle mesure la réponse générée est factuellement correcte par rapport au contexte retrievé. Une réponse infidèle (score bas) contient des informations non présentes dans les documents sources, ce qui correspond à une hallucination. Seuil recommandé : 0.75.</w:t>
      </w:r>
    </w:p>
    <w:p>
      <w:pPr>
        <w:pStyle w:val="ListBullet"/>
      </w:pPr>
      <w:r>
        <w:rPr>
          <w:b/>
        </w:rPr>
        <w:t xml:space="preserve">Answer Relevancy (Pertinence) : </w:t>
      </w:r>
      <w:r>
        <w:t>Évalue si la réponse répond directement et utilement à la question posée. Une réponse pertinente ne contient pas d'informations superflues ou hors sujet.</w:t>
      </w:r>
    </w:p>
    <w:p>
      <w:pPr>
        <w:pStyle w:val="ListBullet"/>
      </w:pPr>
      <w:r>
        <w:rPr>
          <w:b/>
        </w:rPr>
        <w:t xml:space="preserve">Contextual Relevancy (Pertinence Contextuelle) : </w:t>
      </w:r>
      <w:r>
        <w:t>Mesure la pertinence des chunks retrievés par rapport à la question. Un score faible indique que le retrieveur a sélectionné des passages non pertinents pour la question.</w:t>
      </w:r>
    </w:p>
    <w:p>
      <w:pPr>
        <w:pStyle w:val="ListBullet"/>
      </w:pPr>
      <w:r>
        <w:rPr>
          <w:b/>
        </w:rPr>
        <w:t xml:space="preserve">Contextual Precision (Précision Contextuelle) : </w:t>
      </w:r>
      <w:r>
        <w:t>Évalue si les passages pertinents sont classés en haut de la liste des résultats retrievés. Une haute précision contextuelle signifie que les documents les plus utiles apparaissent en premier.</w:t>
      </w:r>
    </w:p>
    <w:p>
      <w:pPr>
        <w:pStyle w:val="ListBullet"/>
      </w:pPr>
      <w:r>
        <w:rPr>
          <w:b/>
        </w:rPr>
        <w:t xml:space="preserve">Contextual Recall (Rappel Contextuel) : </w:t>
      </w:r>
      <w:r>
        <w:t>Mesure si tous les passages pertinents nécessaires pour répondre à la question ont été retrievés. Un faible recall indique une perte d'information lors de la phase de retrieval.</w:t>
      </w:r>
    </w:p>
    <w:p>
      <w:r>
        <w:t>Les métriques Contextual Precision et Contextual Recall nécessitent la présence d'une réponse attendue (expected_output) dans le dataset.</w:t>
      </w:r>
    </w:p>
    <w:p>
      <w:pPr>
        <w:pStyle w:val="Heading1"/>
      </w:pPr>
      <w:r>
        <w:t>4. Benchmark : Gold Standard 30 Questions</w:t>
      </w:r>
    </w:p>
    <w:p>
      <w:pPr>
        <w:pStyle w:val="Heading2"/>
      </w:pPr>
      <w:r>
        <w:t>4.1 Structuration Hiérarchique (HieraRAG)</w:t>
      </w:r>
    </w:p>
    <w:p>
      <w:r>
        <w:t>Notre benchmark s'inspire du framework HieraRAG (Fensore et al., 2026), qui démontre que la granularité des catégories d'un benchmark RAG a un impact direct sur le pouvoir discriminant de l'évaluation. HieraRAG définit trois dimensions de variation pour les questions : la complexité (Question Complexity), le type de réponse (Answer Type) et la variation linguistique (Linguistic Variation).</w:t>
      </w:r>
    </w:p>
    <w:p>
      <w:r>
        <w:t>Notre dataset de 30 questions, baptisé "Gold Standard 30Q", a été construit manuellement par un expert du domaine académique. Il couvre l'ensemble des articles du contrat d'apprentissage du Master SIM et suit une structuration hiérarchique en 4 niveaux de complexité.</w:t>
      </w:r>
    </w:p>
    <w:p>
      <w:pPr>
        <w:pStyle w:val="Heading2"/>
      </w:pPr>
      <w:r>
        <w:t>4.2 Niveaux de Complexité</w:t>
      </w:r>
    </w:p>
    <w:p>
      <w:pPr>
        <w:pStyle w:val="ListBullet"/>
      </w:pPr>
      <w:r>
        <w:rPr>
          <w:b/>
        </w:rPr>
        <w:t xml:space="preserve">Niveau 1 : Extraction de fait (Q01-Q08) : </w:t>
      </w:r>
      <w:r>
        <w:t>Questions factuelles simples nécessitant l'extraction d'une information explicite dans le texte. Exemple : "Quelle est la note minimale pour valider un module ?" (Réponse : 5,5/10). Ces questions évaluent la capacité du retrieveur à localiser une information précise.</w:t>
      </w:r>
    </w:p>
    <w:p>
      <w:pPr>
        <w:pStyle w:val="ListBullet"/>
      </w:pPr>
      <w:r>
        <w:rPr>
          <w:b/>
        </w:rPr>
        <w:t xml:space="preserve">Niveau 2 : Synthèse / Multi-documents (Q09-Q16) : </w:t>
      </w:r>
      <w:r>
        <w:t>Questions nécessitant l'agrégation d'informations dispersées dans plusieurs sections du document, voire dans plusieurs documents. Exemple : "Quelles sont les trois conditions pour soutenir son mémoire ?" (GPA ≥ 2,0/4, acceptation du directeur, avis financier). Ces questions évaluent la capacité de synthèse du générateur.</w:t>
      </w:r>
    </w:p>
    <w:p>
      <w:pPr>
        <w:pStyle w:val="ListBullet"/>
      </w:pPr>
      <w:r>
        <w:rPr>
          <w:b/>
        </w:rPr>
        <w:t xml:space="preserve">Niveau 3 : Inférence et Raisonnement (Q17-Q23) : </w:t>
      </w:r>
      <w:r>
        <w:t>Questions nécessitant un raisonnement logique, des calculs ou l'application de règles à un cas concret. Exemple : "Puis-je compenser un 5,1/10 avec un 8,5/10 ?" (Non, aucune compensation possible). Ces questions évaluent la capacité de raisonnement du LLM à partir des règles extraites.</w:t>
      </w:r>
    </w:p>
    <w:p>
      <w:pPr>
        <w:pStyle w:val="ListBullet"/>
      </w:pPr>
      <w:r>
        <w:rPr>
          <w:b/>
        </w:rPr>
        <w:t xml:space="preserve">Niveau 4 : Résilience / Hors-domaine (Q24-Q30) : </w:t>
      </w:r>
      <w:r>
        <w:t>Questions dont la réponse ne se trouve pas dans les documents sources. Exemple : "Quel langage de programmation utiliser pour le projet ?" (Le contrat ne spécifie pas de contenu pédagogique). Ces questions évaluent la robustesse du système face aux hallucinations : un bon système doit répondre "Information non trouvée" plutôt que d'inventer une réponse.</w:t>
      </w:r>
    </w:p>
    <w:p>
      <w:pPr>
        <w:pStyle w:val="Heading2"/>
      </w:pPr>
      <w:r>
        <w:t>4.3 Catégorie Résilience (Hors-domaine)</w:t>
      </w:r>
    </w:p>
    <w:p>
      <w:r>
        <w:t>L'inclusion de 7 questions hors-domaine (Niveau 4) constitue une originalité de notre benchmark. Contrairement aux benchmarks RAG classiques qui ne mesurent que la capacité à répondre correctement, notre protocole évalue également la capacité à identifier les limites du knowledge base. Un système RAG idéal doit être capable de dire "je ne sais pas" plutôt que d'halluciner. Cette dimension est cruciale dans un contexte académique où des informations erronées pourraient induire les étudiants en erreur.</w:t>
      </w:r>
    </w:p>
    <w:p>
      <w:r>
        <w:t>Chaque question du dataset est accompagnée de quatre champs : ID (identifiant unique), Niveau_Complexite (catégorie), Question (énoncé en langage naturel), Expected_Output (réponse attendue rédigée par un expert), et Justification_Scientifique (raisonnement expliquant pourquoi cette question appartient à ce niveau).</w:t>
      </w:r>
    </w:p>
    <w:p>
      <w:pPr>
        <w:pStyle w:val="Heading1"/>
      </w:pPr>
      <w:r>
        <w:t>5. Protocole Expérimental</w:t>
      </w:r>
    </w:p>
    <w:p>
      <w:r>
        <w:t>Le protocole d'évaluation se déroule selon les étapes suivantes :</w:t>
      </w:r>
    </w:p>
    <w:p>
      <w:pPr>
        <w:pStyle w:val="ListBullet"/>
      </w:pPr>
      <w:r>
        <w:t>Chargement du dataset Gold Standard 30Q depuis un fichier Excel.</w:t>
      </w:r>
    </w:p>
    <w:p>
      <w:pPr>
        <w:pStyle w:val="ListBullet"/>
      </w:pPr>
      <w:r>
        <w:t>Pour chaque question (Q01 à Q30) :</w:t>
      </w:r>
    </w:p>
    <w:p>
      <w:pPr>
        <w:pStyle w:val="ListBullet"/>
      </w:pPr>
      <w:r>
        <w:t xml:space="preserve">   a. Envoi de la question au pipeline RAG (retrieval FAISS + génération LLM).</w:t>
      </w:r>
    </w:p>
    <w:p>
      <w:pPr>
        <w:pStyle w:val="ListBullet"/>
      </w:pPr>
      <w:r>
        <w:t xml:space="preserve">   b. Enregistrement de la réponse générée (actual_output) et du temps de réponse.</w:t>
      </w:r>
    </w:p>
    <w:p>
      <w:pPr>
        <w:pStyle w:val="ListBullet"/>
      </w:pPr>
      <w:r>
        <w:t xml:space="preserve">   c. Récupération des chunks contextuels (retrieval_context) avec leurs scores de similarité.</w:t>
      </w:r>
    </w:p>
    <w:p>
      <w:pPr>
        <w:pStyle w:val="ListBullet"/>
      </w:pPr>
      <w:r>
        <w:t xml:space="preserve">   d. Création d'un LLMTestCase (question, réponse, contexte, expected_output).</w:t>
      </w:r>
    </w:p>
    <w:p>
      <w:pPr>
        <w:pStyle w:val="ListBullet"/>
      </w:pPr>
      <w:r>
        <w:t xml:space="preserve">   e. Évaluation par les métriques DeepEval via le juge LLM-as-a-Judge.</w:t>
      </w:r>
    </w:p>
    <w:p>
      <w:pPr>
        <w:pStyle w:val="ListBullet"/>
      </w:pPr>
      <w:r>
        <w:t xml:space="preserve">   f. Enregistrement des scores, des justifications et du statut (pass/fail).</w:t>
      </w:r>
    </w:p>
    <w:p>
      <w:pPr>
        <w:pStyle w:val="ListBullet"/>
      </w:pPr>
      <w:r>
        <w:t>Exportation des résultats au format Excel avec mise en forme conditionnelle.</w:t>
      </w:r>
    </w:p>
    <w:p>
      <w:pPr>
        <w:pStyle w:val="ListBullet"/>
      </w:pPr>
      <w:r>
        <w:t>Analyse des résultats par niveau de complexité et par métrique.</w:t>
      </w:r>
    </w:p>
    <w:p>
      <w:r>
        <w:t>Configuration expérimentale : top_k = 6 chunks, distance maximale = 1.5, température LLM = 0.2, seuil de validation = 0.75. Le modèle mistral:7b est utilisé à la fois pour la génération des réponses et comme juge DeepEval.</w:t>
      </w:r>
    </w:p>
    <w:p>
      <w:pPr>
        <w:pStyle w:val="Heading1"/>
      </w:pPr>
      <w:r>
        <w:t>6. Références Scientifiques</w:t>
      </w:r>
    </w:p>
    <w:p>
      <w:pPr>
        <w:ind w:left="720" w:hanging="720"/>
      </w:pPr>
      <w:r>
        <w:rPr>
          <w:sz w:val="22"/>
        </w:rPr>
        <w:t>[1]  Petroni, F., Piktus, A., Fan, A., Lewis, P., Yazdani, M., De Cao, N., ... &amp; Riedel, S. (2021). KILT: a Benchmark for Knowledge Intensive Language Tasks. In Proceedings of NAACL-HLT 2021, pp. 2523–2544.</w:t>
      </w:r>
    </w:p>
    <w:p>
      <w:pPr>
        <w:ind w:left="720" w:hanging="720"/>
      </w:pPr>
      <w:r>
        <w:rPr>
          <w:sz w:val="22"/>
        </w:rPr>
        <w:t>[2]  Fensore, C. M., Dhole, K., Fan, J., Agichtein, E., &amp; Ho, J. C. (2026). How Fine-Grained Should a RAG Benchmark Be? A Hierarchical Framework for Synthetic Question Generation. arXiv:2606.12789.</w:t>
      </w:r>
    </w:p>
    <w:p>
      <w:pPr>
        <w:ind w:left="720" w:hanging="720"/>
      </w:pPr>
      <w:r>
        <w:rPr>
          <w:sz w:val="22"/>
        </w:rPr>
        <w:t>[3]  Zheng, L., Chiang, W. L., Sheng, Y., Zhuang, S., Wu, Z., Zhuang, Y., ... &amp; Stoica, I. (2023). Judging LLM-as-a-Judge with MT-Bench and Chatbot Arena. In Advances in Neural Information Processing Systems (NeurIPS) 2023.</w:t>
      </w:r>
    </w:p>
    <w:p>
      <w:pPr>
        <w:ind w:left="720" w:hanging="720"/>
      </w:pPr>
      <w:r>
        <w:rPr>
          <w:sz w:val="22"/>
        </w:rPr>
        <w:t>[4]  Lewis, P., Perez, E., Piktus, A., Petroni, F., Karpukhin, V., Goyal, N., ... &amp; Kiela, D. (2020). Retrieval-Augmented Generation for Knowledge-Intensive NLP Tasks. In Advances in Neural Information Processing Systems (NeurIPS) 2020.</w:t>
      </w:r>
    </w:p>
    <w:p>
      <w:pPr>
        <w:ind w:left="720" w:hanging="720"/>
      </w:pPr>
      <w:r>
        <w:rPr>
          <w:sz w:val="22"/>
        </w:rPr>
        <w:t>[5]  Ru, D., Qiu, L., Hu, X., Zhang, T., Shi, P., Chang, S., ... &amp; Zhang, Z. (2024). RAGChecker: A Fine-grained Framework for Diagnosing Retrieval-Augmented Generation. In NeurIPS 2024 Datasets and Benchmarks Track.</w:t>
      </w:r>
    </w:p>
    <w:p>
      <w:pPr>
        <w:ind w:left="720" w:hanging="720"/>
      </w:pPr>
      <w:r>
        <w:rPr>
          <w:sz w:val="22"/>
        </w:rPr>
        <w:t>[6]  Circi, R., Abeysinghe, B., et al. (2026). Evaluating generative AI chatbots for large-scale assessment data: comparing LLM-as-a-judge and human ratings. Large-scale Assessments in Education, 14(19).</w:t>
      </w:r>
    </w:p>
    <w:p>
      <w:pPr>
        <w:ind w:left="720" w:hanging="720"/>
      </w:pPr>
      <w:r>
        <w:rPr>
          <w:sz w:val="22"/>
        </w:rPr>
        <w:t>[7]  DeepEval. (2024). The Evaluation Framework for LLMs. https://github.com/confident-ai/deepeval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