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330" w:type="dxa"/>
        <w:tblInd w:w="-1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033"/>
        <w:gridCol w:w="961"/>
        <w:gridCol w:w="946"/>
        <w:gridCol w:w="1157"/>
        <w:gridCol w:w="233"/>
      </w:tblGrid>
      <w:tr w:rsidR="00CA491A" w:rsidRPr="006B1FF4" w14:paraId="5D2A0A85" w14:textId="77777777" w:rsidTr="006C0D89">
        <w:trPr>
          <w:trHeight w:val="710"/>
        </w:trPr>
        <w:tc>
          <w:tcPr>
            <w:tcW w:w="12330" w:type="dxa"/>
            <w:gridSpan w:val="5"/>
            <w:shd w:val="clear" w:color="auto" w:fill="9CC2E5" w:themeFill="accent1" w:themeFillTint="99"/>
            <w:tcMar>
              <w:left w:w="1440" w:type="dxa"/>
              <w:right w:w="1440" w:type="dxa"/>
            </w:tcMar>
            <w:vAlign w:val="center"/>
          </w:tcPr>
          <w:p w14:paraId="695AD854" w14:textId="77777777" w:rsidR="00E90E83" w:rsidRPr="00720E61" w:rsidRDefault="00953E6E" w:rsidP="00E90E83">
            <w:pPr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Test 2 Practical</w:t>
            </w:r>
          </w:p>
        </w:tc>
      </w:tr>
      <w:tr w:rsidR="00C567D1" w:rsidRPr="006B1FF4" w14:paraId="62CC1296" w14:textId="77777777" w:rsidTr="006C0D89">
        <w:trPr>
          <w:gridAfter w:val="1"/>
          <w:wAfter w:w="239" w:type="dxa"/>
          <w:trHeight w:val="359"/>
        </w:trPr>
        <w:tc>
          <w:tcPr>
            <w:tcW w:w="9365" w:type="dxa"/>
            <w:shd w:val="clear" w:color="auto" w:fill="FFFFFF" w:themeFill="background1"/>
            <w:vAlign w:val="center"/>
          </w:tcPr>
          <w:p w14:paraId="30E281C2" w14:textId="77777777" w:rsidR="00C567D1" w:rsidRPr="006B1FF4" w:rsidRDefault="00C567D1" w:rsidP="006B1FF4">
            <w:pPr>
              <w:rPr>
                <w:sz w:val="36"/>
              </w:rPr>
            </w:pPr>
          </w:p>
        </w:tc>
        <w:tc>
          <w:tcPr>
            <w:tcW w:w="765" w:type="dxa"/>
            <w:shd w:val="clear" w:color="auto" w:fill="F4B083" w:themeFill="accent2" w:themeFillTint="99"/>
            <w:vAlign w:val="center"/>
          </w:tcPr>
          <w:p w14:paraId="7C98C976" w14:textId="77777777" w:rsidR="00C567D1" w:rsidRPr="006B1FF4" w:rsidRDefault="00953E6E" w:rsidP="006B1FF4">
            <w:pPr>
              <w:rPr>
                <w:sz w:val="36"/>
              </w:rPr>
            </w:pPr>
            <w:r>
              <w:rPr>
                <w:sz w:val="36"/>
              </w:rPr>
              <w:t>OSSE</w:t>
            </w:r>
          </w:p>
        </w:tc>
        <w:tc>
          <w:tcPr>
            <w:tcW w:w="765" w:type="dxa"/>
            <w:shd w:val="clear" w:color="auto" w:fill="000000" w:themeFill="text1"/>
            <w:vAlign w:val="center"/>
          </w:tcPr>
          <w:p w14:paraId="0C75B9D8" w14:textId="77777777" w:rsidR="00C567D1" w:rsidRPr="006B1FF4" w:rsidRDefault="00953E6E" w:rsidP="000E2BC3">
            <w:pPr>
              <w:rPr>
                <w:color w:val="FFFFFF" w:themeColor="background1"/>
                <w:sz w:val="36"/>
              </w:rPr>
            </w:pPr>
            <w:r>
              <w:rPr>
                <w:color w:val="FFFFFF" w:themeColor="background1"/>
                <w:sz w:val="36"/>
              </w:rPr>
              <w:t>1060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B673E41" w14:textId="77777777" w:rsidR="00C567D1" w:rsidRPr="006B1FF4" w:rsidRDefault="00C567D1" w:rsidP="006B1FF4"/>
        </w:tc>
      </w:tr>
    </w:tbl>
    <w:p w14:paraId="49F1EF90" w14:textId="77777777" w:rsidR="00C77F59" w:rsidRPr="006B1FF4" w:rsidRDefault="00C77F59" w:rsidP="006B1FF4"/>
    <w:tbl>
      <w:tblPr>
        <w:tblStyle w:val="TableGrid"/>
        <w:tblW w:w="12240" w:type="dxa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</w:tblGrid>
      <w:tr w:rsidR="006C0D89" w:rsidRPr="006B1FF4" w14:paraId="138F0178" w14:textId="77777777" w:rsidTr="00233A97">
        <w:tc>
          <w:tcPr>
            <w:tcW w:w="12240" w:type="dxa"/>
            <w:shd w:val="clear" w:color="auto" w:fill="9CC2E5" w:themeFill="accent1" w:themeFillTint="99"/>
            <w:tcMar>
              <w:left w:w="1440" w:type="dxa"/>
              <w:right w:w="1440" w:type="dxa"/>
            </w:tcMar>
          </w:tcPr>
          <w:p w14:paraId="618056CE" w14:textId="77777777" w:rsidR="006C0D89" w:rsidRPr="006B1FF4" w:rsidRDefault="006C0D89" w:rsidP="006B1FF4">
            <w:pPr>
              <w:rPr>
                <w:sz w:val="28"/>
              </w:rPr>
            </w:pPr>
            <w:r w:rsidRPr="006B1FF4">
              <w:rPr>
                <w:sz w:val="28"/>
              </w:rPr>
              <w:t>Introduction</w:t>
            </w:r>
          </w:p>
        </w:tc>
      </w:tr>
    </w:tbl>
    <w:p w14:paraId="703809E5" w14:textId="77777777" w:rsidR="006C0D89" w:rsidRPr="006B1FF4" w:rsidRDefault="00CE2B65" w:rsidP="00720E61">
      <w:pPr>
        <w:pStyle w:val="ListParagraph"/>
        <w:numPr>
          <w:ilvl w:val="0"/>
          <w:numId w:val="13"/>
        </w:numPr>
        <w:spacing w:before="240"/>
      </w:pPr>
      <w:r w:rsidRPr="006B1FF4">
        <w:t xml:space="preserve">Complete the </w:t>
      </w:r>
      <w:r w:rsidR="00953E6E">
        <w:t>listed tasks.  Provide screenshots proving the work</w:t>
      </w:r>
      <w:r w:rsidRPr="006B1FF4">
        <w:t>.</w:t>
      </w:r>
      <w:r w:rsidR="00953E6E">
        <w:t xml:space="preserve">  The screenshot </w:t>
      </w:r>
      <w:r w:rsidR="00953E6E">
        <w:rPr>
          <w:u w:val="single"/>
        </w:rPr>
        <w:t>must</w:t>
      </w:r>
      <w:r w:rsidR="00953E6E">
        <w:t xml:space="preserve"> provide enough proof that the question objective has been met. The quality and validity of the screenshot, as well as the value of the screenshot, is determined by the instructor.</w:t>
      </w:r>
    </w:p>
    <w:tbl>
      <w:tblPr>
        <w:tblStyle w:val="TableGrid"/>
        <w:tblW w:w="12240" w:type="dxa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</w:tblGrid>
      <w:tr w:rsidR="006C0D89" w:rsidRPr="006B1FF4" w14:paraId="30335241" w14:textId="77777777" w:rsidTr="00233A97">
        <w:tc>
          <w:tcPr>
            <w:tcW w:w="12240" w:type="dxa"/>
            <w:shd w:val="clear" w:color="auto" w:fill="9CC2E5" w:themeFill="accent1" w:themeFillTint="99"/>
            <w:tcMar>
              <w:left w:w="1440" w:type="dxa"/>
              <w:right w:w="1440" w:type="dxa"/>
            </w:tcMar>
          </w:tcPr>
          <w:p w14:paraId="30E083F6" w14:textId="77777777" w:rsidR="006C0D89" w:rsidRPr="006B1FF4" w:rsidRDefault="006C0D89" w:rsidP="006B1FF4">
            <w:pPr>
              <w:rPr>
                <w:sz w:val="28"/>
              </w:rPr>
            </w:pPr>
            <w:r w:rsidRPr="006B1FF4">
              <w:rPr>
                <w:sz w:val="28"/>
              </w:rPr>
              <w:t>Objectives</w:t>
            </w:r>
          </w:p>
        </w:tc>
      </w:tr>
    </w:tbl>
    <w:p w14:paraId="3BE751F1" w14:textId="77777777" w:rsidR="005A2652" w:rsidRPr="006B1FF4" w:rsidRDefault="00953E6E" w:rsidP="00720E61">
      <w:pPr>
        <w:pStyle w:val="ListParagraph"/>
        <w:numPr>
          <w:ilvl w:val="0"/>
          <w:numId w:val="13"/>
        </w:numPr>
        <w:spacing w:before="240"/>
      </w:pPr>
      <w:r>
        <w:t>Pass the test.</w:t>
      </w:r>
    </w:p>
    <w:tbl>
      <w:tblPr>
        <w:tblStyle w:val="TableGrid"/>
        <w:tblW w:w="12240" w:type="dxa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</w:tblGrid>
      <w:tr w:rsidR="006C0D89" w:rsidRPr="006B1FF4" w14:paraId="000F1597" w14:textId="77777777" w:rsidTr="00233A97">
        <w:tc>
          <w:tcPr>
            <w:tcW w:w="12240" w:type="dxa"/>
            <w:shd w:val="clear" w:color="auto" w:fill="9CC2E5" w:themeFill="accent1" w:themeFillTint="99"/>
            <w:tcMar>
              <w:left w:w="1440" w:type="dxa"/>
              <w:right w:w="1440" w:type="dxa"/>
            </w:tcMar>
          </w:tcPr>
          <w:p w14:paraId="343F6B95" w14:textId="77777777" w:rsidR="006C0D89" w:rsidRPr="006B1FF4" w:rsidRDefault="00953E6E" w:rsidP="006B1FF4">
            <w:pPr>
              <w:rPr>
                <w:sz w:val="28"/>
              </w:rPr>
            </w:pPr>
            <w:r>
              <w:rPr>
                <w:sz w:val="28"/>
              </w:rPr>
              <w:t xml:space="preserve">Test </w:t>
            </w:r>
            <w:r w:rsidR="006C0D89" w:rsidRPr="006B1FF4">
              <w:rPr>
                <w:sz w:val="28"/>
              </w:rPr>
              <w:t>Materials and Setup</w:t>
            </w:r>
          </w:p>
        </w:tc>
      </w:tr>
    </w:tbl>
    <w:p w14:paraId="5DBBE8E4" w14:textId="77777777" w:rsidR="00CE2B65" w:rsidRPr="006B1FF4" w:rsidRDefault="00953E6E" w:rsidP="006B1FF4">
      <w:pPr>
        <w:pStyle w:val="ListParagraph"/>
        <w:numPr>
          <w:ilvl w:val="0"/>
          <w:numId w:val="13"/>
        </w:numPr>
        <w:spacing w:before="240"/>
      </w:pPr>
      <w:r>
        <w:t xml:space="preserve">Newly create </w:t>
      </w:r>
      <w:r w:rsidR="00CE2B65" w:rsidRPr="006B1FF4">
        <w:t>Windows 10 VM</w:t>
      </w:r>
      <w:r w:rsidR="00486F73">
        <w:t>,</w:t>
      </w:r>
      <w:r>
        <w:t xml:space="preserve"> approved by the instructor.</w:t>
      </w:r>
      <w:r w:rsidR="00CE2B65" w:rsidRPr="006B1FF4">
        <w:br w:type="page"/>
      </w:r>
    </w:p>
    <w:tbl>
      <w:tblPr>
        <w:tblStyle w:val="TableGrid"/>
        <w:tblW w:w="12240" w:type="dxa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</w:tblGrid>
      <w:tr w:rsidR="006C0D89" w:rsidRPr="006B1FF4" w14:paraId="644A5166" w14:textId="77777777" w:rsidTr="00233A97">
        <w:tc>
          <w:tcPr>
            <w:tcW w:w="12240" w:type="dxa"/>
            <w:shd w:val="clear" w:color="auto" w:fill="9CC2E5" w:themeFill="accent1" w:themeFillTint="99"/>
            <w:tcMar>
              <w:left w:w="1440" w:type="dxa"/>
              <w:right w:w="1440" w:type="dxa"/>
            </w:tcMar>
          </w:tcPr>
          <w:p w14:paraId="0CE26506" w14:textId="77777777" w:rsidR="006C0D89" w:rsidRPr="006B1FF4" w:rsidRDefault="006C0D89" w:rsidP="006B1FF4">
            <w:pPr>
              <w:rPr>
                <w:sz w:val="28"/>
              </w:rPr>
            </w:pPr>
            <w:r w:rsidRPr="006B1FF4">
              <w:rPr>
                <w:sz w:val="28"/>
              </w:rPr>
              <w:lastRenderedPageBreak/>
              <w:t>Activity</w:t>
            </w:r>
          </w:p>
        </w:tc>
      </w:tr>
    </w:tbl>
    <w:p w14:paraId="12219511" w14:textId="77777777" w:rsidR="00E90E83" w:rsidRDefault="00E90E83" w:rsidP="000E2BC3">
      <w:pPr>
        <w:pStyle w:val="Activity"/>
        <w:numPr>
          <w:ilvl w:val="0"/>
          <w:numId w:val="0"/>
        </w:numPr>
        <w:spacing w:before="0" w:after="0"/>
      </w:pPr>
    </w:p>
    <w:p w14:paraId="2D606CF1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Backup the Root Key for the current user.  Screenshot: capture/depict the process of backing up the registry root key (take a screenshot that demonstrates the process).  Make sure you actually do the backup.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4250608E" w14:textId="77777777" w:rsidTr="002B47CE">
        <w:tc>
          <w:tcPr>
            <w:tcW w:w="1065" w:type="dxa"/>
            <w:shd w:val="clear" w:color="auto" w:fill="70AD47" w:themeFill="accent6"/>
          </w:tcPr>
          <w:p w14:paraId="67402321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22909111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1F19F81E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2094F045" w14:textId="4F0653D6" w:rsidR="00953E6E" w:rsidRDefault="00F337DB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-1279710141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40CB1594" wp14:editId="1D67EEFA">
                <wp:extent cx="5943600" cy="4867910"/>
                <wp:effectExtent l="0" t="0" r="0" b="889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67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CD241E3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Display running processes, in task manager, sorted by Memory usage (highest to lowest).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55F95936" w14:textId="77777777" w:rsidTr="002B47CE">
        <w:tc>
          <w:tcPr>
            <w:tcW w:w="1065" w:type="dxa"/>
            <w:shd w:val="clear" w:color="auto" w:fill="70AD47" w:themeFill="accent6"/>
          </w:tcPr>
          <w:p w14:paraId="79366B7E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37C6AC4C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5BCCAC42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59E04269" w14:textId="3AF232C7" w:rsidR="00953E6E" w:rsidRDefault="00F337DB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-1133020879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7892DD9F" wp14:editId="392C4FC0">
                <wp:extent cx="5943600" cy="451802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1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B608F2A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Restart the ‘Windows Audio’ service. Screenshot: capture/depict the process of restarting the service.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18AEFE60" w14:textId="77777777" w:rsidTr="002B47CE">
        <w:tc>
          <w:tcPr>
            <w:tcW w:w="1065" w:type="dxa"/>
            <w:shd w:val="clear" w:color="auto" w:fill="70AD47" w:themeFill="accent6"/>
          </w:tcPr>
          <w:p w14:paraId="1260E9A5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2AF018F0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57F9794A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0C617156" w14:textId="4C568244" w:rsidR="00953E6E" w:rsidRDefault="00F40FBD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1273127365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2DD0369B" wp14:editId="4FFE0D17">
                <wp:extent cx="5943600" cy="4829175"/>
                <wp:effectExtent l="0" t="0" r="0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2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1459629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Set the current connected network as a ‘Private’ network and turn on ‘network discovery’ and ‘file and print sharing’ for private networks. Screenshot: show the network is set to private and network discovery and file and print sharing is turned on.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2255BA21" w14:textId="77777777" w:rsidTr="002B47CE">
        <w:tc>
          <w:tcPr>
            <w:tcW w:w="1065" w:type="dxa"/>
            <w:shd w:val="clear" w:color="auto" w:fill="70AD47" w:themeFill="accent6"/>
          </w:tcPr>
          <w:p w14:paraId="359E52ED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15E01223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5024797E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4DD25848" w14:textId="2684CEC3" w:rsidR="00953E6E" w:rsidRDefault="00F2112E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398801577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4FFCD067" wp14:editId="3CB5EF32">
                <wp:extent cx="5943600" cy="340995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991A943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Create an administrative user called ‘Karen’ using the ‘Account’s’ Windows App</w:t>
      </w:r>
      <w:r w:rsidR="00486F73">
        <w:t>,</w:t>
      </w:r>
      <w:r w:rsidR="00C41FFD">
        <w:t xml:space="preserve"> in Settings</w:t>
      </w:r>
      <w:r>
        <w:t xml:space="preserve">. Screenshot: show the </w:t>
      </w:r>
      <w:r>
        <w:rPr>
          <w:i/>
        </w:rPr>
        <w:t>method</w:t>
      </w:r>
      <w:r>
        <w:t xml:space="preserve"> of creating an administrative account using the ‘Account’s’ Windows App</w:t>
      </w:r>
      <w:r w:rsidR="00C41FFD">
        <w:t xml:space="preserve"> in Settings</w:t>
      </w:r>
      <w:r>
        <w:t>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128D2B32" w14:textId="77777777" w:rsidTr="002B47CE">
        <w:tc>
          <w:tcPr>
            <w:tcW w:w="1065" w:type="dxa"/>
            <w:shd w:val="clear" w:color="auto" w:fill="70AD47" w:themeFill="accent6"/>
          </w:tcPr>
          <w:p w14:paraId="0417206C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064381BD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66D4F378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4CBEE685" w14:textId="510FC5FC" w:rsidR="00953E6E" w:rsidRDefault="00F2112E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992689785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652B4277" wp14:editId="79E3294E">
                <wp:extent cx="5943600" cy="4627880"/>
                <wp:effectExtent l="0" t="0" r="0" b="127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2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29E4F7C" w14:textId="77777777" w:rsidR="00953E6E" w:rsidRDefault="00953E6E" w:rsidP="00120F1F">
      <w:pPr>
        <w:pStyle w:val="ListParagraph"/>
        <w:numPr>
          <w:ilvl w:val="0"/>
          <w:numId w:val="16"/>
        </w:numPr>
      </w:pPr>
      <w:r>
        <w:t>Create a</w:t>
      </w:r>
      <w:r w:rsidR="00486F73">
        <w:t>n</w:t>
      </w:r>
      <w:r>
        <w:t xml:space="preserve"> </w:t>
      </w:r>
      <w:r w:rsidR="00C41FFD">
        <w:t>administrative</w:t>
      </w:r>
      <w:r>
        <w:t xml:space="preserve"> user called ‘Charlie’ using the Local Users and Groups Snap-in. </w:t>
      </w:r>
      <w:r w:rsidR="00C41FFD">
        <w:t xml:space="preserve"> </w:t>
      </w:r>
      <w:r>
        <w:t xml:space="preserve">Screenshot: prove that the user is an admin user using </w:t>
      </w:r>
      <w:r w:rsidRPr="00C41FFD">
        <w:rPr>
          <w:i/>
        </w:rPr>
        <w:t>only</w:t>
      </w:r>
      <w:r>
        <w:t xml:space="preserve"> the Local Users and Groups snap-in.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1357DD84" w14:textId="77777777" w:rsidTr="002B47CE">
        <w:tc>
          <w:tcPr>
            <w:tcW w:w="1065" w:type="dxa"/>
            <w:shd w:val="clear" w:color="auto" w:fill="70AD47" w:themeFill="accent6"/>
          </w:tcPr>
          <w:p w14:paraId="1E5C39B7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531EEA03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64044855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2CD9D55D" w14:textId="2E8B8AFB" w:rsidR="00953E6E" w:rsidRDefault="00F2112E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1664126401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3A5F7B80" wp14:editId="7777582F">
                <wp:extent cx="5943600" cy="354584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4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BDB2468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 xml:space="preserve">Create a group called ‘Knitting Club’.  Add Charlie to the Knitting Club group. Screenshot: show that </w:t>
      </w:r>
      <w:r w:rsidR="00C41FFD">
        <w:t>the</w:t>
      </w:r>
      <w:r>
        <w:t xml:space="preserve"> user</w:t>
      </w:r>
      <w:r w:rsidR="00C41FFD">
        <w:t xml:space="preserve"> is a</w:t>
      </w:r>
      <w:r>
        <w:t xml:space="preserve"> members of the Knitting club group’.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2A42A7B3" w14:textId="77777777" w:rsidTr="002B47CE">
        <w:tc>
          <w:tcPr>
            <w:tcW w:w="1065" w:type="dxa"/>
            <w:shd w:val="clear" w:color="auto" w:fill="70AD47" w:themeFill="accent6"/>
          </w:tcPr>
          <w:p w14:paraId="61107887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4FECCF93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4AE40FE5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5A2839E5" w14:textId="5A06FEE7" w:rsidR="00953E6E" w:rsidRDefault="00287FC3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23066041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596DC5D9" wp14:editId="2C4340E0">
                <wp:extent cx="5943600" cy="404622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46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441E50D" w14:textId="77777777" w:rsidR="00953E6E" w:rsidRDefault="00953E6E" w:rsidP="00C33E51">
      <w:pPr>
        <w:pStyle w:val="ListParagraph"/>
        <w:numPr>
          <w:ilvl w:val="0"/>
          <w:numId w:val="16"/>
        </w:numPr>
      </w:pPr>
      <w:r>
        <w:t xml:space="preserve">Create a folder, within your user folder, called ‘One’.  Create a subfolder, within ‘One’, called ‘Two’. </w:t>
      </w:r>
      <w:r w:rsidRPr="00C41FFD">
        <w:rPr>
          <w:i/>
        </w:rPr>
        <w:t>Hide</w:t>
      </w:r>
      <w:r>
        <w:t xml:space="preserve"> the ‘Two’ folder from view, within NTFS (file explorer).  </w:t>
      </w:r>
      <w:r w:rsidR="00C41FFD">
        <w:t xml:space="preserve">Display hidden file and folders.  </w:t>
      </w:r>
      <w:r>
        <w:t>Screenshot</w:t>
      </w:r>
      <w:r w:rsidR="00C41FFD">
        <w:t>: prove</w:t>
      </w:r>
      <w:r>
        <w:t xml:space="preserve"> the ‘Two’ folder is hidden</w:t>
      </w:r>
      <w:r w:rsidR="00C41FFD">
        <w:t xml:space="preserve"> and that hidden folders are now visible in file explorer.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6C57CAF3" w14:textId="77777777" w:rsidTr="002B47CE">
        <w:tc>
          <w:tcPr>
            <w:tcW w:w="1065" w:type="dxa"/>
            <w:shd w:val="clear" w:color="auto" w:fill="70AD47" w:themeFill="accent6"/>
          </w:tcPr>
          <w:p w14:paraId="7EFCFBE9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4A5911D4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560DD957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7F11BF24" w14:textId="5C7E8886" w:rsidR="00953E6E" w:rsidRDefault="00287FC3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237452194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7D485E02" wp14:editId="5CB2C170">
                <wp:extent cx="5943600" cy="2299335"/>
                <wp:effectExtent l="0" t="0" r="0" b="571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99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66DEB373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Disable inheritance on the ‘One’ folder; convert the inherited permissions to explicit permissions. Screenshot: show that inheritance is off and that the inherited permissions are explicit permissions.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7C6D3919" w14:textId="77777777" w:rsidTr="002B47CE">
        <w:tc>
          <w:tcPr>
            <w:tcW w:w="1065" w:type="dxa"/>
            <w:shd w:val="clear" w:color="auto" w:fill="70AD47" w:themeFill="accent6"/>
          </w:tcPr>
          <w:p w14:paraId="089727DC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lastRenderedPageBreak/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29E0D7AC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31BEB687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05346F0B" w14:textId="63482D7F" w:rsidR="00953E6E" w:rsidRDefault="00287FC3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-878163733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630656B3" wp14:editId="03C67798">
                <wp:extent cx="5943600" cy="3139440"/>
                <wp:effectExtent l="0" t="0" r="0" b="381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4794AF52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Remove all ACE’s from ‘One’, except the initial account. Add Karen as a principal, to the ‘One Folder’.  Using only standard permissions, give Karen the ability to Add and</w:t>
      </w:r>
      <w:r w:rsidR="00C41FFD">
        <w:t xml:space="preserve"> Delete</w:t>
      </w:r>
      <w:r>
        <w:t xml:space="preserve"> files/folders from ‘One’</w:t>
      </w:r>
      <w:r w:rsidR="00486F73">
        <w:t>;</w:t>
      </w:r>
      <w:r>
        <w:t xml:space="preserve"> and to Change the </w:t>
      </w:r>
      <w:r w:rsidR="00C41FFD">
        <w:t>attributes</w:t>
      </w:r>
      <w:r w:rsidR="00486F73">
        <w:t>,</w:t>
      </w:r>
      <w:r w:rsidR="00C41FFD">
        <w:t xml:space="preserve"> and contents of files and folders within ‘One’</w:t>
      </w:r>
      <w:r>
        <w:t>. Screenshot: show the ACL with the appropriate ACEs.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0199C482" w14:textId="77777777" w:rsidTr="002B47CE">
        <w:tc>
          <w:tcPr>
            <w:tcW w:w="1065" w:type="dxa"/>
            <w:shd w:val="clear" w:color="auto" w:fill="70AD47" w:themeFill="accent6"/>
          </w:tcPr>
          <w:p w14:paraId="2E16AAB7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36A004B9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33E209AB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03146B79" w14:textId="0F800941" w:rsidR="00953E6E" w:rsidRDefault="00287FC3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-689528884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3DEFB20B" wp14:editId="504DCBEE">
                <wp:extent cx="5943600" cy="3820795"/>
                <wp:effectExtent l="0" t="0" r="0" b="8255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20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416BB5EF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>Using only standard permissions, give the group ‘Knitting Club’ the ability to Read and Change the contents of the ‘Two’ folder, explicitly, but not the ‘One’ folder. Screenshot: show the ACL with the appropriate ACEs.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43C06956" w14:textId="77777777" w:rsidTr="002B47CE">
        <w:tc>
          <w:tcPr>
            <w:tcW w:w="1065" w:type="dxa"/>
            <w:shd w:val="clear" w:color="auto" w:fill="70AD47" w:themeFill="accent6"/>
          </w:tcPr>
          <w:p w14:paraId="5C2F60E8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20A59606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0B7933AF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5AFB1DB7" w14:textId="310701FA" w:rsidR="00953E6E" w:rsidRDefault="008B3C37" w:rsidP="008B3C37">
      <w:pPr>
        <w:pStyle w:val="ListParagraph"/>
      </w:pPr>
      <w:sdt>
        <w:sdtPr>
          <w:rPr>
            <w:noProof/>
          </w:rPr>
          <w:alias w:val="screenShotSub"/>
          <w:tag w:val="screenShotSub"/>
          <w:id w:val="-614681497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74E392D5" wp14:editId="58F37653">
                <wp:extent cx="5943600" cy="4048760"/>
                <wp:effectExtent l="0" t="0" r="0" b="889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4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953E6E">
        <w:t xml:space="preserve">Share the ‘Two’ </w:t>
      </w:r>
      <w:proofErr w:type="gramStart"/>
      <w:r w:rsidR="00953E6E">
        <w:t>folder</w:t>
      </w:r>
      <w:proofErr w:type="gramEnd"/>
      <w:r w:rsidR="00953E6E">
        <w:t xml:space="preserve">.  Name it anything you like, but make sure the Share is hidden from viewing across the network. Screenshot: show the network path proving the folder is </w:t>
      </w:r>
      <w:r w:rsidR="00C41FFD">
        <w:t xml:space="preserve">both </w:t>
      </w:r>
      <w:r w:rsidR="00953E6E">
        <w:t>shared and hidden.</w:t>
      </w:r>
      <w:r w:rsidR="00953E6E"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0E129782" w14:textId="77777777" w:rsidTr="002B47CE">
        <w:tc>
          <w:tcPr>
            <w:tcW w:w="1065" w:type="dxa"/>
            <w:shd w:val="clear" w:color="auto" w:fill="70AD47" w:themeFill="accent6"/>
          </w:tcPr>
          <w:p w14:paraId="6EAFDADB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6B6BFA8B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2877916C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7A4AFD56" w14:textId="77777777" w:rsidR="00953E6E" w:rsidRDefault="0041356D" w:rsidP="00953E6E">
      <w:pPr>
        <w:pStyle w:val="ListParagraph"/>
      </w:pPr>
      <w:sdt>
        <w:sdtPr>
          <w:alias w:val="screenShotSub"/>
          <w:tag w:val="screenShotSub"/>
          <w:id w:val="324250893"/>
          <w:showingPlcHdr/>
          <w15:color w:val="99CC00"/>
          <w15:appearance w15:val="hidden"/>
          <w:picture/>
        </w:sdtPr>
        <w:sdtEndPr/>
        <w:sdtContent>
          <w:r w:rsidR="00953E6E" w:rsidRPr="006B1FF4">
            <w:rPr>
              <w:noProof/>
            </w:rPr>
            <w:drawing>
              <wp:inline distT="0" distB="0" distL="0" distR="0" wp14:anchorId="5DB6BB16" wp14:editId="463422C5">
                <wp:extent cx="2813538" cy="1524000"/>
                <wp:effectExtent l="190500" t="190500" r="196850" b="19050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6694" cy="15365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sdtContent>
      </w:sdt>
    </w:p>
    <w:p w14:paraId="29E5C567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 xml:space="preserve">Configure the share permissions </w:t>
      </w:r>
      <w:r w:rsidR="00C41FFD">
        <w:t>so that access to the contents of the share are managed exclusively through NTFS permissions, for everyone</w:t>
      </w:r>
      <w:r>
        <w:t xml:space="preserve">. Screenshot: show the </w:t>
      </w:r>
      <w:r w:rsidR="005877BF">
        <w:t xml:space="preserve">share </w:t>
      </w:r>
      <w:r>
        <w:t>ACL with the appropriate ACEs.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55AF5149" w14:textId="77777777" w:rsidTr="002B47CE">
        <w:tc>
          <w:tcPr>
            <w:tcW w:w="1065" w:type="dxa"/>
            <w:shd w:val="clear" w:color="auto" w:fill="70AD47" w:themeFill="accent6"/>
          </w:tcPr>
          <w:p w14:paraId="6ED2CF51" w14:textId="77777777" w:rsidR="00953E6E" w:rsidRPr="006B1FF4" w:rsidRDefault="00953E6E" w:rsidP="002B47CE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28683A88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419A40A8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41CE38B5" w14:textId="77777777" w:rsidR="00953E6E" w:rsidRDefault="0041356D" w:rsidP="00953E6E">
      <w:pPr>
        <w:pStyle w:val="ListParagraph"/>
      </w:pPr>
      <w:sdt>
        <w:sdtPr>
          <w:alias w:val="screenShotSub"/>
          <w:tag w:val="screenShotSub"/>
          <w:id w:val="-1705086461"/>
          <w:showingPlcHdr/>
          <w15:color w:val="99CC00"/>
          <w15:appearance w15:val="hidden"/>
          <w:picture/>
        </w:sdtPr>
        <w:sdtEndPr/>
        <w:sdtContent>
          <w:r w:rsidR="00953E6E" w:rsidRPr="006B1FF4">
            <w:rPr>
              <w:noProof/>
            </w:rPr>
            <w:drawing>
              <wp:inline distT="0" distB="0" distL="0" distR="0" wp14:anchorId="5926A8FF" wp14:editId="3B2E18C7">
                <wp:extent cx="2813538" cy="1524000"/>
                <wp:effectExtent l="190500" t="190500" r="196850" b="19050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6694" cy="15365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sdtContent>
      </w:sdt>
    </w:p>
    <w:p w14:paraId="1F6253C5" w14:textId="77777777" w:rsidR="00953E6E" w:rsidRDefault="00953E6E" w:rsidP="00953E6E">
      <w:pPr>
        <w:pStyle w:val="ListParagraph"/>
        <w:numPr>
          <w:ilvl w:val="0"/>
          <w:numId w:val="16"/>
        </w:numPr>
      </w:pPr>
      <w:r>
        <w:t xml:space="preserve">Create a </w:t>
      </w:r>
      <w:r w:rsidR="005877BF">
        <w:t>P</w:t>
      </w:r>
      <w:r>
        <w:t xml:space="preserve">assword </w:t>
      </w:r>
      <w:r w:rsidR="005877BF">
        <w:t>P</w:t>
      </w:r>
      <w:r>
        <w:t>olicy and Account Lockout Policy that satisfies the following criteria:</w:t>
      </w:r>
    </w:p>
    <w:p w14:paraId="1A346225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Do not allow users to use the same password until they’ve created twenty-</w:t>
      </w:r>
      <w:r w:rsidR="009554C8">
        <w:t>four</w:t>
      </w:r>
      <w:r>
        <w:t xml:space="preserve"> unique passwords.</w:t>
      </w:r>
    </w:p>
    <w:p w14:paraId="66A5D40B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Force users to change their password every three days.</w:t>
      </w:r>
    </w:p>
    <w:p w14:paraId="02C4A974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Allow user to change their password once per day.</w:t>
      </w:r>
    </w:p>
    <w:p w14:paraId="4DA5797E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Passwords must be sixteen characters or more.</w:t>
      </w:r>
    </w:p>
    <w:p w14:paraId="6032B303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Passwords must meet the complexity requirements as dictated by Microsoft.</w:t>
      </w:r>
    </w:p>
    <w:p w14:paraId="140A5B93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If an account violates the password policy, it should remain locked out indefinitely (must be unlocked by an administrator).</w:t>
      </w:r>
    </w:p>
    <w:p w14:paraId="6C67D5F0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The account should lock out after ten invalid authentication attempts.</w:t>
      </w:r>
    </w:p>
    <w:p w14:paraId="66875996" w14:textId="77777777" w:rsidR="00953E6E" w:rsidRDefault="00953E6E" w:rsidP="00953E6E">
      <w:pPr>
        <w:pStyle w:val="ListParagraph"/>
        <w:numPr>
          <w:ilvl w:val="1"/>
          <w:numId w:val="18"/>
        </w:numPr>
      </w:pPr>
      <w:r>
        <w:t>The users attempt count should reset to zero after 10 minutes.</w:t>
      </w:r>
    </w:p>
    <w:p w14:paraId="7184C401" w14:textId="77777777" w:rsidR="00953E6E" w:rsidRDefault="00953E6E" w:rsidP="00953E6E">
      <w:pPr>
        <w:pStyle w:val="ListParagraph"/>
      </w:pPr>
      <w:r>
        <w:t>Screenshots: Take a screen shot of each policy proving the required settings.</w:t>
      </w:r>
      <w:r w:rsidRPr="00953E6E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53E6E" w:rsidRPr="006B1FF4" w14:paraId="0F1C133D" w14:textId="77777777" w:rsidTr="002B47CE">
        <w:tc>
          <w:tcPr>
            <w:tcW w:w="1065" w:type="dxa"/>
            <w:shd w:val="clear" w:color="auto" w:fill="70AD47" w:themeFill="accent6"/>
          </w:tcPr>
          <w:p w14:paraId="0D604584" w14:textId="77777777" w:rsidR="00953E6E" w:rsidRPr="006B1FF4" w:rsidRDefault="00953E6E" w:rsidP="00902040">
            <w:r w:rsidRPr="006B1FF4">
              <w:rPr>
                <w:color w:val="FFFFFF" w:themeColor="background1"/>
              </w:rPr>
              <w:t>(</w:t>
            </w:r>
            <w:r w:rsidR="00902040">
              <w:rPr>
                <w:color w:val="FFFFFF" w:themeColor="background1"/>
              </w:rPr>
              <w:t>0.5</w:t>
            </w:r>
            <w:r w:rsidRPr="006B1FF4">
              <w:rPr>
                <w:color w:val="FFFFFF" w:themeColor="background1"/>
              </w:rPr>
              <w:t xml:space="preserve">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415782D7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55433A2F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  <w:r w:rsidR="00902040">
              <w:rPr>
                <w:i/>
                <w:color w:val="FF0000"/>
              </w:rPr>
              <w:t>;</w:t>
            </w:r>
            <w:r w:rsidR="00902040" w:rsidRPr="00902040">
              <w:t xml:space="preserve"> </w:t>
            </w:r>
            <w:r w:rsidR="00902040" w:rsidRPr="00902040">
              <w:rPr>
                <w:i/>
                <w:color w:val="FF0000"/>
              </w:rPr>
              <w:t>Password Policy</w:t>
            </w:r>
          </w:p>
        </w:tc>
      </w:tr>
    </w:tbl>
    <w:p w14:paraId="431ACFCB" w14:textId="250FDA21" w:rsidR="00953E6E" w:rsidRDefault="008B3C37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-294073450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6C2FFAC1" wp14:editId="5A3122FC">
                <wp:extent cx="5943600" cy="4213860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1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155"/>
        <w:gridCol w:w="2250"/>
        <w:gridCol w:w="5205"/>
      </w:tblGrid>
      <w:tr w:rsidR="00953E6E" w:rsidRPr="006B1FF4" w14:paraId="07A3EE04" w14:textId="77777777" w:rsidTr="00902040">
        <w:tc>
          <w:tcPr>
            <w:tcW w:w="1155" w:type="dxa"/>
            <w:shd w:val="clear" w:color="auto" w:fill="70AD47" w:themeFill="accent6"/>
          </w:tcPr>
          <w:p w14:paraId="76A28745" w14:textId="77777777" w:rsidR="00953E6E" w:rsidRPr="006B1FF4" w:rsidRDefault="00953E6E" w:rsidP="00902040">
            <w:r w:rsidRPr="006B1FF4">
              <w:rPr>
                <w:color w:val="FFFFFF" w:themeColor="background1"/>
              </w:rPr>
              <w:t>(</w:t>
            </w:r>
            <w:r w:rsidR="00902040">
              <w:rPr>
                <w:color w:val="FFFFFF" w:themeColor="background1"/>
              </w:rPr>
              <w:t>0.5</w:t>
            </w:r>
            <w:r w:rsidRPr="006B1FF4">
              <w:rPr>
                <w:color w:val="FFFFFF" w:themeColor="background1"/>
              </w:rPr>
              <w:t xml:space="preserve"> point)</w:t>
            </w:r>
          </w:p>
        </w:tc>
        <w:tc>
          <w:tcPr>
            <w:tcW w:w="2250" w:type="dxa"/>
            <w:tcBorders>
              <w:top w:val="single" w:sz="12" w:space="0" w:color="70AD47" w:themeColor="accent6"/>
              <w:right w:val="nil"/>
            </w:tcBorders>
          </w:tcPr>
          <w:p w14:paraId="542C4AD1" w14:textId="77777777" w:rsidR="00953E6E" w:rsidRPr="006B1FF4" w:rsidRDefault="00953E6E" w:rsidP="002B47CE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423F0B5E" w14:textId="77777777" w:rsidR="00953E6E" w:rsidRPr="006B1FF4" w:rsidRDefault="00953E6E" w:rsidP="002B47CE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  <w:r w:rsidR="00902040">
              <w:rPr>
                <w:i/>
                <w:color w:val="FF0000"/>
              </w:rPr>
              <w:t>;</w:t>
            </w:r>
            <w:r w:rsidR="00902040" w:rsidRPr="00902040">
              <w:t xml:space="preserve"> </w:t>
            </w:r>
            <w:r w:rsidR="00902040" w:rsidRPr="00902040">
              <w:rPr>
                <w:i/>
                <w:color w:val="FF0000"/>
              </w:rPr>
              <w:t>Account Lockout Policy</w:t>
            </w:r>
          </w:p>
        </w:tc>
      </w:tr>
    </w:tbl>
    <w:p w14:paraId="36EED344" w14:textId="5234E7D1" w:rsidR="00953E6E" w:rsidRDefault="008B3C37" w:rsidP="00953E6E">
      <w:pPr>
        <w:pStyle w:val="ListParagraph"/>
      </w:pPr>
      <w:sdt>
        <w:sdtPr>
          <w:rPr>
            <w:noProof/>
          </w:rPr>
          <w:alias w:val="screenShotSub"/>
          <w:tag w:val="screenShotSub"/>
          <w:id w:val="-1446373707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52AE1D48" wp14:editId="0933CED4">
                <wp:extent cx="5943600" cy="3838575"/>
                <wp:effectExtent l="0" t="0" r="0" b="9525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38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032B99F2" w14:textId="77777777" w:rsidR="00953E6E" w:rsidRDefault="00953E6E" w:rsidP="00953E6E">
      <w:pPr>
        <w:pStyle w:val="ListParagraph"/>
      </w:pPr>
    </w:p>
    <w:p w14:paraId="3ABD7BE8" w14:textId="77777777" w:rsidR="009D1208" w:rsidRDefault="00953E6E" w:rsidP="009D1208">
      <w:pPr>
        <w:pStyle w:val="ListParagraph"/>
        <w:numPr>
          <w:ilvl w:val="0"/>
          <w:numId w:val="16"/>
        </w:numPr>
      </w:pPr>
      <w:r>
        <w:t xml:space="preserve">Give Karen the </w:t>
      </w:r>
      <w:r w:rsidRPr="009904AC">
        <w:rPr>
          <w:i/>
        </w:rPr>
        <w:t>user</w:t>
      </w:r>
      <w:r>
        <w:t xml:space="preserve"> </w:t>
      </w:r>
      <w:r>
        <w:rPr>
          <w:i/>
        </w:rPr>
        <w:t>right</w:t>
      </w:r>
      <w:r>
        <w:t xml:space="preserve"> to take ownership of objects, VIA Local Policy.  Screenshot: show the policy configured correctly.</w:t>
      </w:r>
      <w:r w:rsidR="009D1208" w:rsidRPr="009D1208">
        <w:t xml:space="preserve"> </w:t>
      </w:r>
    </w:p>
    <w:tbl>
      <w:tblPr>
        <w:tblStyle w:val="TableGrid"/>
        <w:tblW w:w="0" w:type="auto"/>
        <w:tblInd w:w="72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5"/>
        <w:gridCol w:w="2340"/>
        <w:gridCol w:w="5205"/>
      </w:tblGrid>
      <w:tr w:rsidR="009D1208" w:rsidRPr="006B1FF4" w14:paraId="03480F99" w14:textId="77777777" w:rsidTr="008A67A5">
        <w:tc>
          <w:tcPr>
            <w:tcW w:w="1065" w:type="dxa"/>
            <w:shd w:val="clear" w:color="auto" w:fill="70AD47" w:themeFill="accent6"/>
          </w:tcPr>
          <w:p w14:paraId="12474675" w14:textId="77777777" w:rsidR="009D1208" w:rsidRPr="006B1FF4" w:rsidRDefault="009D1208" w:rsidP="008A67A5">
            <w:r w:rsidRPr="006B1FF4">
              <w:rPr>
                <w:color w:val="FFFFFF" w:themeColor="background1"/>
              </w:rPr>
              <w:t>(1 point)</w:t>
            </w:r>
          </w:p>
        </w:tc>
        <w:tc>
          <w:tcPr>
            <w:tcW w:w="2340" w:type="dxa"/>
            <w:tcBorders>
              <w:top w:val="single" w:sz="12" w:space="0" w:color="70AD47" w:themeColor="accent6"/>
              <w:right w:val="nil"/>
            </w:tcBorders>
          </w:tcPr>
          <w:p w14:paraId="5366B272" w14:textId="77777777" w:rsidR="009D1208" w:rsidRPr="006B1FF4" w:rsidRDefault="009D1208" w:rsidP="008A67A5">
            <w:pPr>
              <w:rPr>
                <w:color w:val="70AD47" w:themeColor="accent6"/>
              </w:rPr>
            </w:pPr>
            <w:r w:rsidRPr="006B1FF4">
              <w:rPr>
                <w:color w:val="70AD47" w:themeColor="accent6"/>
              </w:rPr>
              <w:t>Screenshot submission</w:t>
            </w:r>
          </w:p>
        </w:tc>
        <w:tc>
          <w:tcPr>
            <w:tcW w:w="5205" w:type="dxa"/>
            <w:tcBorders>
              <w:top w:val="nil"/>
              <w:right w:val="nil"/>
            </w:tcBorders>
          </w:tcPr>
          <w:p w14:paraId="25D8A53E" w14:textId="77777777" w:rsidR="009D1208" w:rsidRPr="006B1FF4" w:rsidRDefault="009D1208" w:rsidP="008A67A5">
            <w:pPr>
              <w:rPr>
                <w:i/>
              </w:rPr>
            </w:pPr>
            <w:r w:rsidRPr="006B1FF4">
              <w:rPr>
                <w:i/>
                <w:color w:val="FF0000"/>
              </w:rPr>
              <w:t>hostname visible</w:t>
            </w:r>
          </w:p>
        </w:tc>
      </w:tr>
    </w:tbl>
    <w:p w14:paraId="7E8B0C69" w14:textId="27B39325" w:rsidR="006B1FF4" w:rsidRPr="00E90E83" w:rsidRDefault="008B3C37" w:rsidP="009D1208">
      <w:pPr>
        <w:pStyle w:val="ListParagraph"/>
      </w:pPr>
      <w:sdt>
        <w:sdtPr>
          <w:rPr>
            <w:noProof/>
          </w:rPr>
          <w:alias w:val="screenShotSub"/>
          <w:tag w:val="screenShotSub"/>
          <w:id w:val="-116836942"/>
          <w15:color w:val="99CC00"/>
          <w15:appearance w15:val="hidden"/>
          <w:picture/>
        </w:sdtPr>
        <w:sdtContent>
          <w:r>
            <w:rPr>
              <w:noProof/>
            </w:rPr>
            <w:drawing>
              <wp:inline distT="0" distB="0" distL="0" distR="0" wp14:anchorId="2F20CC48" wp14:editId="6D697B46">
                <wp:extent cx="5943600" cy="32842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8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7682251" w14:textId="77777777" w:rsidR="00684524" w:rsidRDefault="00684524" w:rsidP="000E2BC3">
      <w:pPr>
        <w:jc w:val="center"/>
      </w:pPr>
    </w:p>
    <w:p w14:paraId="30F945E2" w14:textId="77777777" w:rsidR="00E90E83" w:rsidRPr="006B1FF4" w:rsidRDefault="00E90E83" w:rsidP="00E90E83">
      <w:pPr>
        <w:jc w:val="right"/>
      </w:pPr>
    </w:p>
    <w:sectPr w:rsidR="00E90E83" w:rsidRPr="006B1FF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499E" w14:textId="77777777" w:rsidR="0041356D" w:rsidRDefault="0041356D" w:rsidP="00E2421F">
      <w:pPr>
        <w:spacing w:after="0" w:line="240" w:lineRule="auto"/>
      </w:pPr>
      <w:r>
        <w:separator/>
      </w:r>
    </w:p>
  </w:endnote>
  <w:endnote w:type="continuationSeparator" w:id="0">
    <w:p w14:paraId="0A6CCD63" w14:textId="77777777" w:rsidR="0041356D" w:rsidRDefault="0041356D" w:rsidP="00E2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4136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CB34C1" w14:textId="77777777" w:rsidR="00245EA3" w:rsidRDefault="00245EA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4C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4C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B3A202" w14:textId="77777777" w:rsidR="00E2421F" w:rsidRDefault="00245EA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F8F7E0" wp14:editId="504A0DC9">
          <wp:simplePos x="0" y="0"/>
          <wp:positionH relativeFrom="margin">
            <wp:align>center</wp:align>
          </wp:positionH>
          <wp:positionV relativeFrom="paragraph">
            <wp:posOffset>71608</wp:posOffset>
          </wp:positionV>
          <wp:extent cx="2209800" cy="314960"/>
          <wp:effectExtent l="0" t="0" r="0" b="8890"/>
          <wp:wrapThrough wrapText="bothSides">
            <wp:wrapPolygon edited="0">
              <wp:start x="0" y="0"/>
              <wp:lineTo x="0" y="20903"/>
              <wp:lineTo x="21414" y="20903"/>
              <wp:lineTo x="21414" y="0"/>
              <wp:lineTo x="0" y="0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-information-technology_s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494F" w14:textId="77777777" w:rsidR="0041356D" w:rsidRDefault="0041356D" w:rsidP="00E2421F">
      <w:pPr>
        <w:spacing w:after="0" w:line="240" w:lineRule="auto"/>
      </w:pPr>
      <w:r>
        <w:separator/>
      </w:r>
    </w:p>
  </w:footnote>
  <w:footnote w:type="continuationSeparator" w:id="0">
    <w:p w14:paraId="6B1D752A" w14:textId="77777777" w:rsidR="0041356D" w:rsidRDefault="0041356D" w:rsidP="00E2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0D8FB" w14:textId="77777777" w:rsidR="00E2421F" w:rsidRDefault="00E2421F" w:rsidP="00E242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19D5"/>
    <w:multiLevelType w:val="hybridMultilevel"/>
    <w:tmpl w:val="7264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F1A"/>
    <w:multiLevelType w:val="hybridMultilevel"/>
    <w:tmpl w:val="FCE6BCDA"/>
    <w:lvl w:ilvl="0" w:tplc="76D677E2">
      <w:start w:val="1"/>
      <w:numFmt w:val="decimal"/>
      <w:pStyle w:val="Activit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2500"/>
    <w:multiLevelType w:val="hybridMultilevel"/>
    <w:tmpl w:val="7118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405D"/>
    <w:multiLevelType w:val="hybridMultilevel"/>
    <w:tmpl w:val="44F0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873C3"/>
    <w:multiLevelType w:val="hybridMultilevel"/>
    <w:tmpl w:val="306AD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C7062"/>
    <w:multiLevelType w:val="hybridMultilevel"/>
    <w:tmpl w:val="6FFC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6450"/>
    <w:multiLevelType w:val="multilevel"/>
    <w:tmpl w:val="66820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45316"/>
    <w:multiLevelType w:val="hybridMultilevel"/>
    <w:tmpl w:val="B462C17C"/>
    <w:lvl w:ilvl="0" w:tplc="EC5ADA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15790"/>
    <w:multiLevelType w:val="hybridMultilevel"/>
    <w:tmpl w:val="D0B6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60612"/>
    <w:multiLevelType w:val="hybridMultilevel"/>
    <w:tmpl w:val="1BFC1932"/>
    <w:lvl w:ilvl="0" w:tplc="EC5ADA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72DE4"/>
    <w:multiLevelType w:val="hybridMultilevel"/>
    <w:tmpl w:val="D168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F1404"/>
    <w:multiLevelType w:val="hybridMultilevel"/>
    <w:tmpl w:val="2DCE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9588D"/>
    <w:multiLevelType w:val="hybridMultilevel"/>
    <w:tmpl w:val="ACAE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B4E15"/>
    <w:multiLevelType w:val="hybridMultilevel"/>
    <w:tmpl w:val="6682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82261"/>
    <w:multiLevelType w:val="hybridMultilevel"/>
    <w:tmpl w:val="1E02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26A1"/>
    <w:multiLevelType w:val="hybridMultilevel"/>
    <w:tmpl w:val="727C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4111C"/>
    <w:multiLevelType w:val="hybridMultilevel"/>
    <w:tmpl w:val="B38805BA"/>
    <w:lvl w:ilvl="0" w:tplc="336065F4">
      <w:start w:val="1"/>
      <w:numFmt w:val="decimal"/>
      <w:pStyle w:val="Atten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B4A20"/>
    <w:multiLevelType w:val="hybridMultilevel"/>
    <w:tmpl w:val="FB4E71F8"/>
    <w:lvl w:ilvl="0" w:tplc="D0B2D760">
      <w:start w:val="1"/>
      <w:numFmt w:val="decimal"/>
      <w:pStyle w:val="INPUT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759C0"/>
    <w:multiLevelType w:val="hybridMultilevel"/>
    <w:tmpl w:val="B8761B56"/>
    <w:lvl w:ilvl="0" w:tplc="2D3CE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EB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69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6C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09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D02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BC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4C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26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6"/>
  </w:num>
  <w:num w:numId="5">
    <w:abstractNumId w:val="12"/>
  </w:num>
  <w:num w:numId="6">
    <w:abstractNumId w:val="9"/>
  </w:num>
  <w:num w:numId="7">
    <w:abstractNumId w:val="0"/>
  </w:num>
  <w:num w:numId="8">
    <w:abstractNumId w:val="7"/>
  </w:num>
  <w:num w:numId="9">
    <w:abstractNumId w:val="17"/>
  </w:num>
  <w:num w:numId="10">
    <w:abstractNumId w:val="11"/>
  </w:num>
  <w:num w:numId="11">
    <w:abstractNumId w:val="15"/>
  </w:num>
  <w:num w:numId="12">
    <w:abstractNumId w:val="1"/>
  </w:num>
  <w:num w:numId="13">
    <w:abstractNumId w:val="14"/>
  </w:num>
  <w:num w:numId="14">
    <w:abstractNumId w:val="18"/>
  </w:num>
  <w:num w:numId="15">
    <w:abstractNumId w:val="8"/>
  </w:num>
  <w:num w:numId="16">
    <w:abstractNumId w:val="2"/>
  </w:num>
  <w:num w:numId="17">
    <w:abstractNumId w:val="4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5A6"/>
    <w:rsid w:val="000269B7"/>
    <w:rsid w:val="000366F3"/>
    <w:rsid w:val="00041365"/>
    <w:rsid w:val="000421F4"/>
    <w:rsid w:val="00074CF1"/>
    <w:rsid w:val="000805A6"/>
    <w:rsid w:val="000A46B4"/>
    <w:rsid w:val="000C702C"/>
    <w:rsid w:val="000E2BC3"/>
    <w:rsid w:val="000F1DA7"/>
    <w:rsid w:val="001128F2"/>
    <w:rsid w:val="001376A1"/>
    <w:rsid w:val="0014423C"/>
    <w:rsid w:val="00183A10"/>
    <w:rsid w:val="0021750A"/>
    <w:rsid w:val="002220B8"/>
    <w:rsid w:val="00233A97"/>
    <w:rsid w:val="00244480"/>
    <w:rsid w:val="00245EA3"/>
    <w:rsid w:val="00262443"/>
    <w:rsid w:val="00270A3E"/>
    <w:rsid w:val="00287FC3"/>
    <w:rsid w:val="002B742C"/>
    <w:rsid w:val="002D14CD"/>
    <w:rsid w:val="00321A1C"/>
    <w:rsid w:val="0036110F"/>
    <w:rsid w:val="00373A1D"/>
    <w:rsid w:val="003B69BD"/>
    <w:rsid w:val="003F17DD"/>
    <w:rsid w:val="0041356D"/>
    <w:rsid w:val="00486F73"/>
    <w:rsid w:val="004E487F"/>
    <w:rsid w:val="004E56C3"/>
    <w:rsid w:val="004F050A"/>
    <w:rsid w:val="00560515"/>
    <w:rsid w:val="005877BF"/>
    <w:rsid w:val="005A2652"/>
    <w:rsid w:val="005D75DD"/>
    <w:rsid w:val="00684524"/>
    <w:rsid w:val="00693EDE"/>
    <w:rsid w:val="006A5F98"/>
    <w:rsid w:val="006B1FF4"/>
    <w:rsid w:val="006C0D89"/>
    <w:rsid w:val="006C2983"/>
    <w:rsid w:val="00720E61"/>
    <w:rsid w:val="00772FA6"/>
    <w:rsid w:val="007A0175"/>
    <w:rsid w:val="007C62F0"/>
    <w:rsid w:val="007F7DF3"/>
    <w:rsid w:val="00827673"/>
    <w:rsid w:val="008B3C37"/>
    <w:rsid w:val="00902040"/>
    <w:rsid w:val="00953E6E"/>
    <w:rsid w:val="00954E92"/>
    <w:rsid w:val="009554C8"/>
    <w:rsid w:val="00966657"/>
    <w:rsid w:val="009D1208"/>
    <w:rsid w:val="00AA5DE3"/>
    <w:rsid w:val="00AD5CD4"/>
    <w:rsid w:val="00AE38ED"/>
    <w:rsid w:val="00AF6F5F"/>
    <w:rsid w:val="00B05723"/>
    <w:rsid w:val="00B15E0D"/>
    <w:rsid w:val="00B41E10"/>
    <w:rsid w:val="00B60153"/>
    <w:rsid w:val="00BC3CD3"/>
    <w:rsid w:val="00BF4ABF"/>
    <w:rsid w:val="00C146D0"/>
    <w:rsid w:val="00C41FFD"/>
    <w:rsid w:val="00C5290F"/>
    <w:rsid w:val="00C567D1"/>
    <w:rsid w:val="00C77F59"/>
    <w:rsid w:val="00CA491A"/>
    <w:rsid w:val="00CA5852"/>
    <w:rsid w:val="00CB0DA9"/>
    <w:rsid w:val="00CE09B1"/>
    <w:rsid w:val="00CE0EC4"/>
    <w:rsid w:val="00CE2B65"/>
    <w:rsid w:val="00DC028E"/>
    <w:rsid w:val="00E15EB3"/>
    <w:rsid w:val="00E2421F"/>
    <w:rsid w:val="00E60999"/>
    <w:rsid w:val="00E66A3B"/>
    <w:rsid w:val="00E819AA"/>
    <w:rsid w:val="00E90E83"/>
    <w:rsid w:val="00E93D91"/>
    <w:rsid w:val="00F15063"/>
    <w:rsid w:val="00F2112E"/>
    <w:rsid w:val="00F337DB"/>
    <w:rsid w:val="00F40FBD"/>
    <w:rsid w:val="00F745FF"/>
    <w:rsid w:val="00F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150B3"/>
  <w15:chartTrackingRefBased/>
  <w15:docId w15:val="{1BEEF361-893A-4172-B0C1-38C68FD2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65"/>
  </w:style>
  <w:style w:type="paragraph" w:styleId="Heading1">
    <w:name w:val="heading 1"/>
    <w:basedOn w:val="Normal"/>
    <w:next w:val="Normal"/>
    <w:link w:val="Heading1Char"/>
    <w:uiPriority w:val="9"/>
    <w:qFormat/>
    <w:rsid w:val="003F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21F"/>
  </w:style>
  <w:style w:type="paragraph" w:styleId="Footer">
    <w:name w:val="footer"/>
    <w:basedOn w:val="Normal"/>
    <w:link w:val="FooterChar"/>
    <w:uiPriority w:val="99"/>
    <w:unhideWhenUsed/>
    <w:rsid w:val="00E2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21F"/>
  </w:style>
  <w:style w:type="table" w:styleId="TableGrid">
    <w:name w:val="Table Grid"/>
    <w:basedOn w:val="TableNormal"/>
    <w:uiPriority w:val="39"/>
    <w:rsid w:val="00CA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33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B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69BD"/>
    <w:rPr>
      <w:color w:val="808080"/>
    </w:rPr>
  </w:style>
  <w:style w:type="paragraph" w:customStyle="1" w:styleId="AnswerBox">
    <w:name w:val="AnswerBox"/>
    <w:basedOn w:val="ListParagraph"/>
    <w:link w:val="AnswerBoxChar"/>
    <w:autoRedefine/>
    <w:rsid w:val="00E60999"/>
    <w:rPr>
      <w:color w:val="ED7D31" w:themeColor="accent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905" w14:cap="rnd" w14:cmpd="sng" w14:algn="ctr">
        <w14:noFill/>
        <w14:prstDash w14:val="solid"/>
        <w14:bevel/>
      </w14:textOutline>
    </w:rPr>
  </w:style>
  <w:style w:type="paragraph" w:customStyle="1" w:styleId="INPUTlist">
    <w:name w:val="INPUT (list)"/>
    <w:basedOn w:val="ListParagraph"/>
    <w:link w:val="INPUTlistChar"/>
    <w:rsid w:val="00CE09B1"/>
    <w:pPr>
      <w:numPr>
        <w:numId w:val="9"/>
      </w:numPr>
    </w:pPr>
    <w:rPr>
      <w:b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0999"/>
  </w:style>
  <w:style w:type="character" w:customStyle="1" w:styleId="AnswerBoxChar">
    <w:name w:val="AnswerBox Char"/>
    <w:basedOn w:val="ListParagraphChar"/>
    <w:link w:val="AnswerBox"/>
    <w:rsid w:val="00E60999"/>
    <w:rPr>
      <w:color w:val="ED7D31" w:themeColor="accent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905" w14:cap="rnd" w14:cmpd="sng" w14:algn="ctr">
        <w14:noFill/>
        <w14:prstDash w14:val="solid"/>
        <w14:bevel/>
      </w14:textOutline>
    </w:rPr>
  </w:style>
  <w:style w:type="character" w:customStyle="1" w:styleId="INPUTlistChar">
    <w:name w:val="INPUT (list) Char"/>
    <w:basedOn w:val="ListParagraphChar"/>
    <w:link w:val="INPUTlist"/>
    <w:rsid w:val="00CE09B1"/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1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uName">
    <w:name w:val="StuName"/>
    <w:basedOn w:val="DefaultParagraphFont"/>
    <w:uiPriority w:val="1"/>
    <w:rsid w:val="006A5F98"/>
    <w:rPr>
      <w:rFonts w:asciiTheme="minorHAnsi" w:hAnsiTheme="minorHAnsi"/>
      <w:color w:val="ED7D31" w:themeColor="accent2"/>
      <w:sz w:val="28"/>
    </w:rPr>
  </w:style>
  <w:style w:type="paragraph" w:customStyle="1" w:styleId="Activity">
    <w:name w:val="Activity"/>
    <w:basedOn w:val="Normal"/>
    <w:link w:val="ActivityChar"/>
    <w:autoRedefine/>
    <w:qFormat/>
    <w:rsid w:val="006B1FF4"/>
    <w:pPr>
      <w:numPr>
        <w:numId w:val="12"/>
      </w:numPr>
      <w:spacing w:before="240"/>
    </w:pPr>
    <w:rPr>
      <w:sz w:val="24"/>
    </w:rPr>
  </w:style>
  <w:style w:type="paragraph" w:customStyle="1" w:styleId="Attention">
    <w:name w:val="Attention"/>
    <w:basedOn w:val="ListParagraph"/>
    <w:link w:val="AttentionChar"/>
    <w:autoRedefine/>
    <w:qFormat/>
    <w:rsid w:val="00966657"/>
    <w:pPr>
      <w:numPr>
        <w:numId w:val="4"/>
      </w:numPr>
      <w:spacing w:before="240"/>
    </w:pPr>
    <w:rPr>
      <w:b/>
      <w:caps/>
      <w:color w:val="1F4E79" w:themeColor="accent1" w:themeShade="80"/>
      <w:sz w:val="18"/>
    </w:rPr>
  </w:style>
  <w:style w:type="character" w:customStyle="1" w:styleId="ActivityChar">
    <w:name w:val="Activity Char"/>
    <w:basedOn w:val="DefaultParagraphFont"/>
    <w:link w:val="Activity"/>
    <w:rsid w:val="006B1FF4"/>
    <w:rPr>
      <w:sz w:val="24"/>
    </w:rPr>
  </w:style>
  <w:style w:type="character" w:customStyle="1" w:styleId="AttentionChar">
    <w:name w:val="Attention Char"/>
    <w:basedOn w:val="ListParagraphChar"/>
    <w:link w:val="Attention"/>
    <w:rsid w:val="00966657"/>
    <w:rPr>
      <w:b/>
      <w:caps/>
      <w:color w:val="1F4E79" w:themeColor="accent1" w:themeShade="8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0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8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4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1E2FF-7BE3-4080-91DA-98BD2507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Beers, Geoffrey (NBCC Moncton)</dc:creator>
  <cp:keywords/>
  <dc:description/>
  <cp:lastModifiedBy>Dryden, Ryan</cp:lastModifiedBy>
  <cp:revision>27</cp:revision>
  <dcterms:created xsi:type="dcterms:W3CDTF">2018-09-19T12:56:00Z</dcterms:created>
  <dcterms:modified xsi:type="dcterms:W3CDTF">2019-11-15T15:50:00Z</dcterms:modified>
</cp:coreProperties>
</file>