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F4E79" w:sz="18" w:space="8"/>
        </w:pBdr>
        <w:spacing w:after="80"/>
      </w:pPr>
      <w:r>
        <w:rPr>
          <w:rFonts w:ascii="Calibri" w:cs="Calibri" w:eastAsia="Calibri" w:hAnsi="Calibri"/>
          <w:b/>
          <w:bCs/>
          <w:color w:val="1F4E79"/>
          <w:spacing w:val="30"/>
          <w:sz w:val="16"/>
          <w:szCs w:val="16"/>
        </w:rPr>
        <w:t xml:space="preserve">PRI 2026 – 2027 · PROJET 2 · NOTE DE SYNTHÈSE</w:t>
      </w:r>
    </w:p>
    <w:p>
      <w:pPr>
        <w:pStyle w:val="Title"/>
        <w:spacing w:after="100"/>
      </w:pPr>
      <w:r>
        <w:rPr>
          <w:rFonts w:ascii="Calibri" w:cs="Calibri" w:eastAsia="Calibri" w:hAnsi="Calibri"/>
          <w:b/>
          <w:bCs/>
          <w:color w:val="16191D"/>
          <w:sz w:val="34"/>
          <w:szCs w:val="34"/>
        </w:rPr>
        <w:t xml:space="preserve">IA embarquée pour la perception des véhicules autonomes en logistique hospitalière</w:t>
      </w:r>
    </w:p>
    <w:p>
      <w:pPr>
        <w:spacing w:after="20" w:line="276"/>
        <w:jc w:val="left"/>
      </w:pPr>
      <w:r>
        <w:rPr>
          <w:rFonts w:ascii="Calibri" w:cs="Calibri" w:eastAsia="Calibri" w:hAnsi="Calibri"/>
          <w:color w:val="5B6470"/>
          <w:sz w:val="17"/>
          <w:szCs w:val="17"/>
        </w:rPr>
        <w:t xml:space="preserve">PRI 2026-2027 · Projet 2 · Encadrement : Moïse DJOKO-KOUAM</w:t>
      </w:r>
    </w:p>
    <w:p>
      <w:pPr>
        <w:spacing w:after="20" w:line="276"/>
        <w:jc w:val="left"/>
      </w:pPr>
      <w:r>
        <w:rPr>
          <w:rFonts w:ascii="Calibri" w:cs="Calibri" w:eastAsia="Calibri" w:hAnsi="Calibri"/>
          <w:color w:val="5B6470"/>
          <w:sz w:val="17"/>
          <w:szCs w:val="17"/>
        </w:rPr>
        <w:t xml:space="preserve">Note de synthèse — version 2, septembre 2026</w:t>
      </w:r>
    </w:p>
    <w:p>
      <w:pPr>
        <w:spacing w:after="200"/>
      </w:pPr>
    </w:p>
    <w:p>
      <w:pPr>
        <w:spacing w:after="120" w:line="276"/>
        <w:jc w:val="both"/>
      </w:pPr>
      <w:r>
        <w:rPr>
          <w:rFonts w:ascii="Calibri" w:cs="Calibri" w:eastAsia="Calibri" w:hAnsi="Calibri"/>
          <w:color w:val="16191D"/>
          <w:sz w:val="21"/>
          <w:szCs w:val="21"/>
        </w:rPr>
        <w:t xml:space="preserve">État des lieux de l'existant, comparaison des modèles et choix technologiques.</w:t>
      </w:r>
    </w:p>
    <w:p>
      <w:pPr>
        <w:pBdr>
          <w:bottom w:val="single" w:color="D7DCE3" w:sz="4" w:space="1"/>
        </w:pBdr>
        <w:spacing w:after="240" w:before="120"/>
      </w:pPr>
    </w:p>
    <w:p>
      <w:pPr>
        <w:pStyle w:val="Heading1"/>
        <w:keepNext/>
      </w:pPr>
      <w:r>
        <w:rPr>
          <w:rFonts w:ascii="Calibri" w:cs="Calibri" w:eastAsia="Calibri" w:hAnsi="Calibri"/>
          <w:b/>
          <w:bCs/>
          <w:color w:val="16191D"/>
          <w:sz w:val="26"/>
          <w:szCs w:val="26"/>
        </w:rPr>
        <w:t xml:space="preserve">1. Le problème, reformulé</w:t>
      </w:r>
    </w:p>
    <w:p>
      <w:pPr>
        <w:spacing w:after="120" w:line="276"/>
        <w:jc w:val="both"/>
      </w:pPr>
      <w:r>
        <w:rPr>
          <w:rFonts w:ascii="Calibri" w:cs="Calibri" w:eastAsia="Calibri" w:hAnsi="Calibri"/>
          <w:b/>
          <w:bCs/>
          <w:color w:val="16191D"/>
          <w:sz w:val="21"/>
          <w:szCs w:val="21"/>
        </w:rPr>
        <w:t xml:space="preserve">Problématique du sujet :</w:t>
      </w:r>
      <w:r>
        <w:rPr>
          <w:rFonts w:ascii="Calibri" w:cs="Calibri" w:eastAsia="Calibri" w:hAnsi="Calibri"/>
          <w:color w:val="16191D"/>
          <w:sz w:val="21"/>
          <w:szCs w:val="21"/>
        </w:rPr>
        <w:t xml:space="preserve"> concevoir une IA de perception </w:t>
      </w:r>
      <w:r>
        <w:rPr>
          <w:rFonts w:ascii="Calibri" w:cs="Calibri" w:eastAsia="Calibri" w:hAnsi="Calibri"/>
          <w:i/>
          <w:iCs/>
          <w:color w:val="16191D"/>
          <w:sz w:val="21"/>
          <w:szCs w:val="21"/>
        </w:rPr>
        <w:t xml:space="preserve">performante, frugale et apte au déploiement embarqué</w:t>
      </w:r>
      <w:r>
        <w:rPr>
          <w:rFonts w:ascii="Calibri" w:cs="Calibri" w:eastAsia="Calibri" w:hAnsi="Calibri"/>
          <w:color w:val="16191D"/>
          <w:sz w:val="21"/>
          <w:szCs w:val="21"/>
        </w:rPr>
        <w:t xml:space="preserve">, qui transforme les informations des capteurs du véhicule autonome (VA) en une représentation structurée de son environnement.</w:t>
      </w:r>
    </w:p>
    <w:p>
      <w:pPr>
        <w:spacing w:after="120" w:line="276"/>
        <w:jc w:val="both"/>
      </w:pPr>
      <w:r>
        <w:rPr>
          <w:rFonts w:ascii="Calibri" w:cs="Calibri" w:eastAsia="Calibri" w:hAnsi="Calibri"/>
          <w:b/>
          <w:bCs/>
          <w:color w:val="16191D"/>
          <w:sz w:val="21"/>
          <w:szCs w:val="21"/>
        </w:rPr>
        <w:t xml:space="preserve">Le point structurant :</w:t>
      </w:r>
      <w:r>
        <w:rPr>
          <w:rFonts w:ascii="Calibri" w:cs="Calibri" w:eastAsia="Calibri" w:hAnsi="Calibri"/>
          <w:color w:val="16191D"/>
          <w:sz w:val="21"/>
          <w:szCs w:val="21"/>
        </w:rPr>
        <w:t xml:space="preserve"> le module de perception n'est pas une fin en soi. Ses résultats sont destinés à une </w:t>
      </w:r>
      <w:r>
        <w:rPr>
          <w:rFonts w:ascii="Calibri" w:cs="Calibri" w:eastAsia="Calibri" w:hAnsi="Calibri"/>
          <w:b/>
          <w:bCs/>
          <w:color w:val="16191D"/>
          <w:sz w:val="21"/>
          <w:szCs w:val="21"/>
        </w:rPr>
        <w:t xml:space="preserve">IA de décision</w:t>
      </w:r>
      <w:r>
        <w:rPr>
          <w:rFonts w:ascii="Calibri" w:cs="Calibri" w:eastAsia="Calibri" w:hAnsi="Calibri"/>
          <w:color w:val="16191D"/>
          <w:sz w:val="21"/>
          <w:szCs w:val="21"/>
        </w:rPr>
        <w:t xml:space="preserve">, hors du périmètre du projet. Ce que nous devons livrer, c'est donc un flux d'informations claires, datées et </w:t>
      </w:r>
      <w:r>
        <w:rPr>
          <w:rFonts w:ascii="Calibri" w:cs="Calibri" w:eastAsia="Calibri" w:hAnsi="Calibri"/>
          <w:b/>
          <w:bCs/>
          <w:color w:val="16191D"/>
          <w:sz w:val="21"/>
          <w:szCs w:val="21"/>
        </w:rPr>
        <w:t xml:space="preserve">accompagnées d'un niveau de confiance</w:t>
      </w:r>
      <w:r>
        <w:rPr>
          <w:rFonts w:ascii="Calibri" w:cs="Calibri" w:eastAsia="Calibri" w:hAnsi="Calibri"/>
          <w:color w:val="16191D"/>
          <w:sz w:val="21"/>
          <w:szCs w:val="21"/>
        </w:rPr>
        <w:t xml:space="preserve">, que cette IA de décision pourra exploiter directement.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24"/>
        <w:gridCol w:w="4514"/>
      </w:tblGrid>
      <w:tr>
        <w:trPr>
          <w:cantSplit/>
          <w:tblHeader/>
        </w:trPr>
        <w:tc>
          <w:tcPr>
            <w:tcW w:type="dxa" w:w="5124"/>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Information attendue</w:t>
            </w:r>
          </w:p>
        </w:tc>
        <w:tc>
          <w:tcPr>
            <w:tcW w:type="dxa" w:w="4514"/>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Produite par</w:t>
            </w:r>
          </w:p>
        </w:tc>
      </w:tr>
      <w:tr>
        <w:trPr>
          <w:cantSplit/>
          <w:tblHeader w:val="off"/>
        </w:trPr>
        <w:tc>
          <w:tcPr>
            <w:tcW w:type="dxa" w:w="512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a — Obstacle détecté, position et distance</w:t>
            </w:r>
          </w:p>
        </w:tc>
        <w:tc>
          <w:tcPr>
            <w:tcW w:type="dxa" w:w="451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Caméra (détection) + LiDAR (distance)</w:t>
            </w:r>
          </w:p>
        </w:tc>
      </w:tr>
      <w:tr>
        <w:trPr>
          <w:cantSplit/>
          <w:tblHeader w:val="off"/>
        </w:trPr>
        <w:tc>
          <w:tcPr>
            <w:tcW w:type="dxa" w:w="512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b — Personne présente</w:t>
            </w:r>
          </w:p>
        </w:tc>
        <w:tc>
          <w:tcPr>
            <w:tcW w:type="dxa" w:w="451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Caméra (détection)</w:t>
            </w:r>
          </w:p>
        </w:tc>
      </w:tr>
      <w:tr>
        <w:trPr>
          <w:cantSplit/>
          <w:tblHeader w:val="off"/>
        </w:trPr>
        <w:tc>
          <w:tcPr>
            <w:tcW w:type="dxa" w:w="512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c — Couloir dégagé ou obstrué</w:t>
            </w:r>
          </w:p>
        </w:tc>
        <w:tc>
          <w:tcPr>
            <w:tcW w:type="dxa" w:w="451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LiDAR + suivi des objets</w:t>
            </w:r>
          </w:p>
        </w:tc>
      </w:tr>
      <w:tr>
        <w:trPr>
          <w:cantSplit/>
          <w:tblHeader w:val="off"/>
        </w:trPr>
        <w:tc>
          <w:tcPr>
            <w:tcW w:type="dxa" w:w="512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d — Ascenseur disponible</w:t>
            </w:r>
          </w:p>
        </w:tc>
        <w:tc>
          <w:tcPr>
            <w:tcW w:type="dxa" w:w="451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À préciser (voir §4 et §8)</w:t>
            </w:r>
          </w:p>
        </w:tc>
      </w:tr>
      <w:tr>
        <w:trPr>
          <w:cantSplit/>
          <w:tblHeader w:val="off"/>
        </w:trPr>
        <w:tc>
          <w:tcPr>
            <w:tcW w:type="dxa" w:w="512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e — Trajectoire libre ou bloquée</w:t>
            </w:r>
          </w:p>
        </w:tc>
        <w:tc>
          <w:tcPr>
            <w:tcW w:type="dxa" w:w="451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Suivi des objets et de leur vitesse</w:t>
            </w:r>
          </w:p>
        </w:tc>
      </w:tr>
      <w:tr>
        <w:trPr>
          <w:cantSplit/>
          <w:tblHeader w:val="off"/>
        </w:trPr>
        <w:tc>
          <w:tcPr>
            <w:tcW w:type="dxa" w:w="512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f — Niveau de confiance</w:t>
            </w:r>
          </w:p>
        </w:tc>
        <w:tc>
          <w:tcPr>
            <w:tcW w:type="dxa" w:w="451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Recalage des scores du modèle (§6)</w:t>
            </w:r>
          </w:p>
        </w:tc>
      </w:tr>
    </w:tbl>
    <w:p>
      <w:pPr>
        <w:spacing w:after="120"/>
      </w:pPr>
    </w:p>
    <w:p>
      <w:pPr>
        <w:spacing w:after="120" w:line="276"/>
        <w:jc w:val="both"/>
      </w:pPr>
      <w:r>
        <w:rPr>
          <w:rFonts w:ascii="Calibri" w:cs="Calibri" w:eastAsia="Calibri" w:hAnsi="Calibri"/>
          <w:color w:val="16191D"/>
          <w:sz w:val="21"/>
          <w:szCs w:val="21"/>
        </w:rPr>
        <w:t xml:space="preserve">Le niveau de confiance (f) demande une attention particulière : les modèles de détection ont tendance à être </w:t>
      </w:r>
      <w:r>
        <w:rPr>
          <w:rFonts w:ascii="Calibri" w:cs="Calibri" w:eastAsia="Calibri" w:hAnsi="Calibri"/>
          <w:b/>
          <w:bCs/>
          <w:color w:val="16191D"/>
          <w:sz w:val="21"/>
          <w:szCs w:val="21"/>
        </w:rPr>
        <w:t xml:space="preserve">trop sûrs d'eux</w:t>
      </w:r>
      <w:r>
        <w:rPr>
          <w:rFonts w:ascii="Calibri" w:cs="Calibri" w:eastAsia="Calibri" w:hAnsi="Calibri"/>
          <w:color w:val="16191D"/>
          <w:sz w:val="21"/>
          <w:szCs w:val="21"/>
        </w:rPr>
        <w:t xml:space="preserve">. Un score affiché de 90 % correspond souvent, en réalité, à environ 70 % de bonnes réponses. Il faut donc le corriger avant de le transmettre.</w:t>
      </w:r>
    </w:p>
    <w:p>
      <w:pPr>
        <w:pBdr>
          <w:bottom w:val="single" w:color="D7DCE3" w:sz="4" w:space="1"/>
        </w:pBdr>
        <w:spacing w:after="240" w:before="120"/>
      </w:pPr>
    </w:p>
    <w:p>
      <w:pPr>
        <w:pStyle w:val="Heading1"/>
        <w:keepNext/>
      </w:pPr>
      <w:r>
        <w:rPr>
          <w:rFonts w:ascii="Calibri" w:cs="Calibri" w:eastAsia="Calibri" w:hAnsi="Calibri"/>
          <w:b/>
          <w:bCs/>
          <w:color w:val="16191D"/>
          <w:sz w:val="26"/>
          <w:szCs w:val="26"/>
        </w:rPr>
        <w:t xml:space="preserve">2. Le cadre du projet</w:t>
      </w:r>
    </w:p>
    <w:p>
      <w:pPr>
        <w:pStyle w:val="Heading2"/>
        <w:keepNext/>
      </w:pPr>
      <w:r>
        <w:rPr>
          <w:rFonts w:ascii="Calibri" w:cs="Calibri" w:eastAsia="Calibri" w:hAnsi="Calibri"/>
          <w:b/>
          <w:bCs/>
          <w:color w:val="1F4E79"/>
          <w:sz w:val="22"/>
          <w:szCs w:val="22"/>
        </w:rPr>
        <w:t xml:space="preserve">2.1 Les décisions prises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2"/>
        <w:gridCol w:w="6826"/>
      </w:tblGrid>
      <w:tr>
        <w:trPr>
          <w:cantSplit/>
          <w:tblHeader/>
        </w:trPr>
        <w:tc>
          <w:tcPr>
            <w:tcW w:type="dxa" w:w="2812"/>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Point</w:t>
            </w:r>
          </w:p>
        </w:tc>
        <w:tc>
          <w:tcPr>
            <w:tcW w:type="dxa" w:w="6826"/>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Décision</w:t>
            </w:r>
          </w:p>
        </w:tc>
      </w:tr>
      <w:tr>
        <w:trPr>
          <w:cantSplit/>
          <w:tblHeader w:val="off"/>
        </w:trPr>
        <w:tc>
          <w:tcPr>
            <w:tcW w:type="dxa" w:w="281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Terrain d'essai</w:t>
            </w:r>
          </w:p>
        </w:tc>
        <w:tc>
          <w:tcPr>
            <w:tcW w:type="dxa" w:w="682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Phase 1 sur une </w:t>
            </w:r>
            <w:r>
              <w:rPr>
                <w:rFonts w:ascii="Calibri" w:cs="Calibri" w:eastAsia="Calibri" w:hAnsi="Calibri"/>
                <w:b/>
                <w:bCs/>
                <w:color w:val="16191D"/>
                <w:sz w:val="17"/>
                <w:szCs w:val="17"/>
              </w:rPr>
              <w:t xml:space="preserve">plateforme de test à l'école</w:t>
            </w:r>
            <w:r>
              <w:rPr>
                <w:rFonts w:ascii="Calibri" w:cs="Calibri" w:eastAsia="Calibri" w:hAnsi="Calibri"/>
                <w:b w:val="false"/>
                <w:bCs w:val="false"/>
                <w:color w:val="16191D"/>
                <w:sz w:val="17"/>
                <w:szCs w:val="17"/>
              </w:rPr>
              <w:t xml:space="preserve">, avec des couloirs reconstitués</w:t>
            </w:r>
          </w:p>
        </w:tc>
      </w:tr>
      <w:tr>
        <w:trPr>
          <w:cantSplit/>
          <w:tblHeader w:val="off"/>
        </w:trPr>
        <w:tc>
          <w:tcPr>
            <w:tcW w:type="dxa" w:w="281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Capteur de distance</w:t>
            </w:r>
          </w:p>
        </w:tc>
        <w:tc>
          <w:tcPr>
            <w:tcW w:type="dxa" w:w="682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LiDAR 2D</w:t>
            </w:r>
            <w:r>
              <w:rPr>
                <w:rFonts w:ascii="Calibri" w:cs="Calibri" w:eastAsia="Calibri" w:hAnsi="Calibri"/>
                <w:b w:val="false"/>
                <w:bCs w:val="false"/>
                <w:color w:val="16191D"/>
                <w:sz w:val="17"/>
                <w:szCs w:val="17"/>
              </w:rPr>
              <w:t xml:space="preserve"> (un laser qui balaie un plan horizontal et mesure les distances)</w:t>
            </w:r>
          </w:p>
        </w:tc>
      </w:tr>
      <w:tr>
        <w:trPr>
          <w:cantSplit/>
          <w:tblHeader w:val="off"/>
        </w:trPr>
        <w:tc>
          <w:tcPr>
            <w:tcW w:type="dxa" w:w="281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Vitesse du robot</w:t>
            </w:r>
          </w:p>
        </w:tc>
        <w:tc>
          <w:tcPr>
            <w:tcW w:type="dxa" w:w="682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Réglable</w:t>
            </w:r>
            <w:r>
              <w:rPr>
                <w:rFonts w:ascii="Calibri" w:cs="Calibri" w:eastAsia="Calibri" w:hAnsi="Calibri"/>
                <w:b w:val="false"/>
                <w:bCs w:val="false"/>
                <w:color w:val="16191D"/>
                <w:sz w:val="17"/>
                <w:szCs w:val="17"/>
              </w:rPr>
              <w:t xml:space="preserve"> à volonté — le robot est déjà pilotable</w:t>
            </w:r>
          </w:p>
        </w:tc>
      </w:tr>
      <w:tr>
        <w:trPr>
          <w:cantSplit/>
          <w:tblHeader w:val="off"/>
        </w:trPr>
        <w:tc>
          <w:tcPr>
            <w:tcW w:type="dxa" w:w="281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Matériel de calcul</w:t>
            </w:r>
          </w:p>
        </w:tc>
        <w:tc>
          <w:tcPr>
            <w:tcW w:type="dxa" w:w="682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Raspberry Pi 5 seul</w:t>
            </w:r>
            <w:r>
              <w:rPr>
                <w:rFonts w:ascii="Calibri" w:cs="Calibri" w:eastAsia="Calibri" w:hAnsi="Calibri"/>
                <w:b w:val="false"/>
                <w:bCs w:val="false"/>
                <w:color w:val="16191D"/>
                <w:sz w:val="17"/>
                <w:szCs w:val="17"/>
              </w:rPr>
              <w:t xml:space="preserve">, sans accélérateur : pas de budget supplémentaire</w:t>
            </w:r>
          </w:p>
        </w:tc>
      </w:tr>
      <w:tr>
        <w:trPr>
          <w:cantSplit/>
          <w:tblHeader w:val="off"/>
        </w:trPr>
        <w:tc>
          <w:tcPr>
            <w:tcW w:type="dxa" w:w="281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Modèle de détection</w:t>
            </w:r>
          </w:p>
        </w:tc>
        <w:tc>
          <w:tcPr>
            <w:tcW w:type="dxa" w:w="682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YOLOv8n</w:t>
            </w:r>
            <w:r>
              <w:rPr>
                <w:rFonts w:ascii="Calibri" w:cs="Calibri" w:eastAsia="Calibri" w:hAnsi="Calibri"/>
                <w:b w:val="false"/>
                <w:bCs w:val="false"/>
                <w:color w:val="16191D"/>
                <w:sz w:val="17"/>
                <w:szCs w:val="17"/>
              </w:rPr>
              <w:t xml:space="preserve">, exécuté sur le processeur du Raspberry Pi (§5)</w:t>
            </w:r>
          </w:p>
        </w:tc>
      </w:tr>
    </w:tbl>
    <w:p>
      <w:pPr>
        <w:spacing w:after="120"/>
      </w:pPr>
    </w:p>
    <w:p>
      <w:pPr>
        <w:pStyle w:val="Heading2"/>
        <w:keepNext/>
      </w:pPr>
      <w:r>
        <w:rPr>
          <w:rFonts w:ascii="Calibri" w:cs="Calibri" w:eastAsia="Calibri" w:hAnsi="Calibri"/>
          <w:b/>
          <w:bCs/>
          <w:color w:val="1F4E79"/>
          <w:sz w:val="22"/>
          <w:szCs w:val="22"/>
        </w:rPr>
        <w:t xml:space="preserve">2.2 La contrainte principale : le Raspberry Pi 5</w:t>
      </w:r>
    </w:p>
    <w:p>
      <w:pPr>
        <w:spacing w:after="120" w:line="276"/>
        <w:jc w:val="both"/>
      </w:pPr>
      <w:r>
        <w:rPr>
          <w:rFonts w:ascii="Calibri" w:cs="Calibri" w:eastAsia="Calibri" w:hAnsi="Calibri"/>
          <w:color w:val="16191D"/>
          <w:sz w:val="21"/>
          <w:szCs w:val="21"/>
        </w:rPr>
        <w:t xml:space="preserve">Le Raspberry Pi 5 est un ordinateur de la taille d'une carte de crédit. Il n'a </w:t>
      </w:r>
      <w:r>
        <w:rPr>
          <w:rFonts w:ascii="Calibri" w:cs="Calibri" w:eastAsia="Calibri" w:hAnsi="Calibri"/>
          <w:b/>
          <w:bCs/>
          <w:color w:val="16191D"/>
          <w:sz w:val="21"/>
          <w:szCs w:val="21"/>
        </w:rPr>
        <w:t xml:space="preserve">ni carte graphique ni puce dédiée à l'IA</w:t>
      </w:r>
      <w:r>
        <w:rPr>
          <w:rFonts w:ascii="Calibri" w:cs="Calibri" w:eastAsia="Calibri" w:hAnsi="Calibri"/>
          <w:color w:val="16191D"/>
          <w:sz w:val="21"/>
          <w:szCs w:val="21"/>
        </w:rPr>
        <w:t xml:space="preserve"> : tout le calcul repose sur son processeur à 4 cœurs. C'est la contrainte qui oriente tous les choix de ce document.</w:t>
      </w:r>
    </w:p>
    <w:p>
      <w:pPr>
        <w:spacing w:after="120" w:line="276"/>
        <w:jc w:val="both"/>
      </w:pPr>
      <w:r>
        <w:rPr>
          <w:rFonts w:ascii="Calibri" w:cs="Calibri" w:eastAsia="Calibri" w:hAnsi="Calibri"/>
          <w:color w:val="16191D"/>
          <w:sz w:val="21"/>
          <w:szCs w:val="21"/>
        </w:rPr>
        <w:t xml:space="preserve">Deux points favorables tout de même :</w:t>
      </w:r>
    </w:p>
    <w:p>
      <w:pPr>
        <w:pStyle w:val="ListParagraph"/>
        <w:numPr>
          <w:ilvl w:val="0"/>
          <w:numId w:val="2"/>
        </w:numPr>
        <w:spacing w:after="60" w:line="264"/>
      </w:pPr>
      <w:r>
        <w:rPr>
          <w:rFonts w:ascii="Calibri" w:cs="Calibri" w:eastAsia="Calibri" w:hAnsi="Calibri"/>
          <w:color w:val="16191D"/>
          <w:sz w:val="21"/>
          <w:szCs w:val="21"/>
        </w:rPr>
        <w:t xml:space="preserve">son processeur accélère efficacement les </w:t>
      </w:r>
      <w:r>
        <w:rPr>
          <w:rFonts w:ascii="Calibri" w:cs="Calibri" w:eastAsia="Calibri" w:hAnsi="Calibri"/>
          <w:b/>
          <w:bCs/>
          <w:color w:val="16191D"/>
          <w:sz w:val="21"/>
          <w:szCs w:val="21"/>
        </w:rPr>
        <w:t xml:space="preserve">modèles compressés</w:t>
      </w:r>
      <w:r>
        <w:rPr>
          <w:rFonts w:ascii="Calibri" w:cs="Calibri" w:eastAsia="Calibri" w:hAnsi="Calibri"/>
          <w:color w:val="16191D"/>
          <w:sz w:val="21"/>
          <w:szCs w:val="21"/>
        </w:rPr>
        <w:t xml:space="preserve"> (voir §5.4), ce que ne faisaient pas les générations précédentes de Raspberry Pi ;</w:t>
      </w:r>
    </w:p>
    <w:p>
      <w:pPr>
        <w:pStyle w:val="ListParagraph"/>
        <w:numPr>
          <w:ilvl w:val="0"/>
          <w:numId w:val="2"/>
        </w:numPr>
        <w:spacing w:after="60" w:line="264"/>
      </w:pPr>
      <w:r>
        <w:rPr>
          <w:rFonts w:ascii="Calibri" w:cs="Calibri" w:eastAsia="Calibri" w:hAnsi="Calibri"/>
          <w:color w:val="16191D"/>
          <w:sz w:val="21"/>
          <w:szCs w:val="21"/>
        </w:rPr>
        <w:t xml:space="preserve">il chauffe sous charge et ralentit alors de lui-même : </w:t>
      </w:r>
      <w:r>
        <w:rPr>
          <w:rFonts w:ascii="Calibri" w:cs="Calibri" w:eastAsia="Calibri" w:hAnsi="Calibri"/>
          <w:b/>
          <w:bCs/>
          <w:color w:val="16191D"/>
          <w:sz w:val="21"/>
          <w:szCs w:val="21"/>
        </w:rPr>
        <w:t xml:space="preserve">un ventilateur est indispensable</w:t>
      </w:r>
      <w:r>
        <w:rPr>
          <w:rFonts w:ascii="Calibri" w:cs="Calibri" w:eastAsia="Calibri" w:hAnsi="Calibri"/>
          <w:color w:val="16191D"/>
          <w:sz w:val="21"/>
          <w:szCs w:val="21"/>
        </w:rPr>
        <w:t xml:space="preserve">, sans quoi les mesures de vitesse perdent toute valeur.</w:t>
      </w:r>
    </w:p>
    <w:p>
      <w:pPr>
        <w:spacing w:after="60"/>
      </w:pPr>
    </w:p>
    <w:p>
      <w:pPr>
        <w:pStyle w:val="Heading2"/>
        <w:keepNext/>
      </w:pPr>
      <w:r>
        <w:rPr>
          <w:rFonts w:ascii="Calibri" w:cs="Calibri" w:eastAsia="Calibri" w:hAnsi="Calibri"/>
          <w:b/>
          <w:bCs/>
          <w:color w:val="1F4E79"/>
          <w:sz w:val="22"/>
          <w:szCs w:val="22"/>
        </w:rPr>
        <w:t xml:space="preserve">2.3 Le budget de temps</w:t>
      </w:r>
    </w:p>
    <w:p>
      <w:pPr>
        <w:spacing w:after="120" w:line="276"/>
        <w:jc w:val="both"/>
      </w:pPr>
      <w:r>
        <w:rPr>
          <w:rFonts w:ascii="Calibri" w:cs="Calibri" w:eastAsia="Calibri" w:hAnsi="Calibri"/>
          <w:color w:val="16191D"/>
          <w:sz w:val="21"/>
          <w:szCs w:val="21"/>
        </w:rPr>
        <w:t xml:space="preserve">Pour s'arrêter en douceur devant un piéton qui arrive en face, un robot roulant à 1 m/s doit le repérer à </w:t>
      </w:r>
      <w:r>
        <w:rPr>
          <w:rFonts w:ascii="Calibri" w:cs="Calibri" w:eastAsia="Calibri" w:hAnsi="Calibri"/>
          <w:b/>
          <w:bCs/>
          <w:color w:val="16191D"/>
          <w:sz w:val="21"/>
          <w:szCs w:val="21"/>
        </w:rPr>
        <w:t xml:space="preserve">environ 4 mètres</w:t>
      </w:r>
      <w:r>
        <w:rPr>
          <w:rFonts w:ascii="Calibri" w:cs="Calibri" w:eastAsia="Calibri" w:hAnsi="Calibri"/>
          <w:color w:val="16191D"/>
          <w:sz w:val="21"/>
          <w:szCs w:val="21"/>
        </w:rPr>
        <w:t xml:space="preserve">. En visant </w:t>
      </w:r>
      <w:r>
        <w:rPr>
          <w:rFonts w:ascii="Calibri" w:cs="Calibri" w:eastAsia="Calibri" w:hAnsi="Calibri"/>
          <w:b/>
          <w:bCs/>
          <w:color w:val="16191D"/>
          <w:sz w:val="21"/>
          <w:szCs w:val="21"/>
        </w:rPr>
        <w:t xml:space="preserve">10 analyses d'image par seconde</w:t>
      </w:r>
      <w:r>
        <w:rPr>
          <w:rFonts w:ascii="Calibri" w:cs="Calibri" w:eastAsia="Calibri" w:hAnsi="Calibri"/>
          <w:color w:val="16191D"/>
          <w:sz w:val="21"/>
          <w:szCs w:val="21"/>
        </w:rPr>
        <w:t xml:space="preserve"> (soit une analyse tous les 10 cm parcourus), et une fois retiré le temps de capture et de traitement autour du modèle, il reste :</w:t>
      </w:r>
    </w:p>
    <w:p>
      <w:pPr>
        <w:pBdr>
          <w:left w:val="single" w:color="D79A2B" w:sz="18" w:space="8"/>
        </w:pBdr>
        <w:shd w:fill="FFF8E8" w:color="auto" w:val="clear"/>
        <w:spacing w:after="60" w:line="276"/>
        <w:ind w:left="170"/>
      </w:pPr>
      <w:r>
        <w:rPr>
          <w:rFonts w:ascii="Calibri" w:cs="Calibri" w:eastAsia="Calibri" w:hAnsi="Calibri"/>
          <w:b/>
          <w:bCs/>
          <w:color w:val="8A5A00"/>
          <w:sz w:val="24"/>
          <w:szCs w:val="24"/>
        </w:rPr>
        <w:t xml:space="preserve">Environ 50 ms par image pour le modèle de détection</w:t>
      </w:r>
    </w:p>
    <w:p>
      <w:pPr>
        <w:spacing w:after="120"/>
      </w:pPr>
    </w:p>
    <w:p>
      <w:pPr>
        <w:pStyle w:val="Heading2"/>
        <w:keepNext/>
      </w:pPr>
      <w:r>
        <w:rPr>
          <w:rFonts w:ascii="Calibri" w:cs="Calibri" w:eastAsia="Calibri" w:hAnsi="Calibri"/>
          <w:b/>
          <w:bCs/>
          <w:color w:val="1F4E79"/>
          <w:sz w:val="22"/>
          <w:szCs w:val="22"/>
        </w:rPr>
        <w:t xml:space="preserve">2.4 La vitesse du robot, notre variable d'ajustement</w:t>
      </w:r>
    </w:p>
    <w:p>
      <w:pPr>
        <w:spacing w:after="120" w:line="276"/>
        <w:jc w:val="both"/>
      </w:pPr>
      <w:r>
        <w:rPr>
          <w:rFonts w:ascii="Calibri" w:cs="Calibri" w:eastAsia="Calibri" w:hAnsi="Calibri"/>
          <w:color w:val="16191D"/>
          <w:sz w:val="21"/>
          <w:szCs w:val="21"/>
        </w:rPr>
        <w:t xml:space="preserve">Puisque la vitesse du robot est réglable, ce budget n'est pas un mur. Si le modèle est plus lent que prévu, </w:t>
      </w:r>
      <w:r>
        <w:rPr>
          <w:rFonts w:ascii="Calibri" w:cs="Calibri" w:eastAsia="Calibri" w:hAnsi="Calibri"/>
          <w:b/>
          <w:bCs/>
          <w:color w:val="16191D"/>
          <w:sz w:val="21"/>
          <w:szCs w:val="21"/>
        </w:rPr>
        <w:t xml:space="preserve">on adapte la vitesse</w:t>
      </w:r>
      <w:r>
        <w:rPr>
          <w:rFonts w:ascii="Calibri" w:cs="Calibri" w:eastAsia="Calibri" w:hAnsi="Calibri"/>
          <w:color w:val="16191D"/>
          <w:sz w:val="21"/>
          <w:szCs w:val="21"/>
        </w:rPr>
        <w:t xml:space="preserve"> pour conserver la même marge de sécurité — une analyse tous les 10 cm environ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28"/>
        <w:gridCol w:w="4110"/>
      </w:tblGrid>
      <w:tr>
        <w:trPr>
          <w:cantSplit/>
          <w:tblHeader/>
        </w:trPr>
        <w:tc>
          <w:tcPr>
            <w:tcW w:type="dxa" w:w="5528"/>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Cadence obtenue sur le Raspberry Pi</w:t>
            </w:r>
          </w:p>
        </w:tc>
        <w:tc>
          <w:tcPr>
            <w:tcW w:type="dxa" w:w="4110"/>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Vitesse maximale conseillée</w:t>
            </w:r>
          </w:p>
        </w:tc>
      </w:tr>
      <w:tr>
        <w:trPr>
          <w:cantSplit/>
          <w:tblHeader w:val="off"/>
        </w:trPr>
        <w:tc>
          <w:tcPr>
            <w:tcW w:type="dxa" w:w="552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12 images/s</w:t>
            </w:r>
          </w:p>
        </w:tc>
        <w:tc>
          <w:tcPr>
            <w:tcW w:type="dxa" w:w="4110"/>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1,2 m/s</w:t>
            </w:r>
          </w:p>
        </w:tc>
      </w:tr>
      <w:tr>
        <w:trPr>
          <w:cantSplit/>
          <w:tblHeader w:val="off"/>
        </w:trPr>
        <w:tc>
          <w:tcPr>
            <w:tcW w:type="dxa" w:w="552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10 images/s</w:t>
            </w:r>
          </w:p>
        </w:tc>
        <w:tc>
          <w:tcPr>
            <w:tcW w:type="dxa" w:w="4110"/>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1,0 m/s</w:t>
            </w:r>
          </w:p>
        </w:tc>
      </w:tr>
      <w:tr>
        <w:trPr>
          <w:cantSplit/>
          <w:tblHeader w:val="off"/>
        </w:trPr>
        <w:tc>
          <w:tcPr>
            <w:tcW w:type="dxa" w:w="552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8 images/s</w:t>
            </w:r>
          </w:p>
        </w:tc>
        <w:tc>
          <w:tcPr>
            <w:tcW w:type="dxa" w:w="4110"/>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0,8 m/s</w:t>
            </w:r>
          </w:p>
        </w:tc>
      </w:tr>
      <w:tr>
        <w:trPr>
          <w:cantSplit/>
          <w:tblHeader w:val="off"/>
        </w:trPr>
        <w:tc>
          <w:tcPr>
            <w:tcW w:type="dxa" w:w="552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5 images/s</w:t>
            </w:r>
          </w:p>
        </w:tc>
        <w:tc>
          <w:tcPr>
            <w:tcW w:type="dxa" w:w="4110"/>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0,5 m/s</w:t>
            </w:r>
          </w:p>
        </w:tc>
      </w:tr>
    </w:tbl>
    <w:p>
      <w:pPr>
        <w:spacing w:after="120"/>
      </w:pPr>
    </w:p>
    <w:p>
      <w:pPr>
        <w:spacing w:after="120" w:line="276"/>
        <w:jc w:val="both"/>
      </w:pPr>
      <w:r>
        <w:rPr>
          <w:rFonts w:ascii="Calibri" w:cs="Calibri" w:eastAsia="Calibri" w:hAnsi="Calibri"/>
          <w:color w:val="16191D"/>
          <w:sz w:val="21"/>
          <w:szCs w:val="21"/>
        </w:rPr>
        <w:t xml:space="preserve">C'est un vrai atout pour la plateforme de test : le projet reste démontrable quelle que soit la vitesse finalement atteinte par le modèle.</w:t>
      </w:r>
    </w:p>
    <w:p>
      <w:pPr>
        <w:pBdr>
          <w:bottom w:val="single" w:color="D7DCE3" w:sz="4" w:space="1"/>
        </w:pBdr>
        <w:spacing w:after="240" w:before="120"/>
      </w:pPr>
    </w:p>
    <w:p>
      <w:pPr>
        <w:pStyle w:val="Heading1"/>
        <w:keepNext/>
      </w:pPr>
      <w:r>
        <w:rPr>
          <w:rFonts w:ascii="Calibri" w:cs="Calibri" w:eastAsia="Calibri" w:hAnsi="Calibri"/>
          <w:b/>
          <w:bCs/>
          <w:color w:val="16191D"/>
          <w:sz w:val="26"/>
          <w:szCs w:val="26"/>
        </w:rPr>
        <w:t xml:space="preserve">3. État des lieux de l'existant</w:t>
      </w:r>
    </w:p>
    <w:p>
      <w:pPr>
        <w:spacing w:after="120" w:line="276"/>
        <w:jc w:val="both"/>
      </w:pPr>
      <w:r>
        <w:rPr>
          <w:rFonts w:ascii="Calibri" w:cs="Calibri" w:eastAsia="Calibri" w:hAnsi="Calibri"/>
          <w:color w:val="16191D"/>
          <w:sz w:val="21"/>
          <w:szCs w:val="21"/>
        </w:rPr>
        <w:t xml:space="preserve">La logistique hospitalière autonome n'est pas un domaine émergent : plusieurs robots sont déployés depuis plus de dix 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2"/>
        <w:gridCol w:w="2496"/>
        <w:gridCol w:w="1852"/>
        <w:gridCol w:w="2498"/>
      </w:tblGrid>
      <w:tr>
        <w:trPr>
          <w:cantSplit/>
          <w:tblHeader/>
        </w:trPr>
        <w:tc>
          <w:tcPr>
            <w:tcW w:type="dxa" w:w="2792"/>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Système</w:t>
            </w:r>
          </w:p>
        </w:tc>
        <w:tc>
          <w:tcPr>
            <w:tcW w:type="dxa" w:w="2496"/>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Capteurs</w:t>
            </w:r>
          </w:p>
        </w:tc>
        <w:tc>
          <w:tcPr>
            <w:tcW w:type="dxa" w:w="1852"/>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Calcul</w:t>
            </w:r>
          </w:p>
        </w:tc>
        <w:tc>
          <w:tcPr>
            <w:tcW w:type="dxa" w:w="2498"/>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Approche</w:t>
            </w:r>
          </w:p>
        </w:tc>
      </w:tr>
      <w:tr>
        <w:trPr>
          <w:cantSplit/>
          <w:tblHeader w:val="off"/>
        </w:trPr>
        <w:tc>
          <w:tcPr>
            <w:tcW w:type="dxa" w:w="279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Aethon TUG</w:t>
            </w:r>
            <w:r>
              <w:rPr>
                <w:rFonts w:ascii="Calibri" w:cs="Calibri" w:eastAsia="Calibri" w:hAnsi="Calibri"/>
                <w:b w:val="false"/>
                <w:bCs w:val="false"/>
                <w:color w:val="16191D"/>
                <w:sz w:val="17"/>
                <w:szCs w:val="17"/>
              </w:rPr>
              <w:t xml:space="preserve"> (depuis ~2004)</w:t>
            </w:r>
          </w:p>
        </w:tc>
        <w:tc>
          <w:tcPr>
            <w:tcW w:type="dxa" w:w="249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LiDAR, ultrasons, infrarouge, puis caméra de profondeur</w:t>
            </w:r>
          </w:p>
        </w:tc>
        <w:tc>
          <w:tcPr>
            <w:tcW w:type="dxa" w:w="185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Ordinateur embarqué</w:t>
            </w:r>
          </w:p>
        </w:tc>
        <w:tc>
          <w:tcPr>
            <w:tcW w:type="dxa" w:w="249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Carte du bâtiment + capteurs de distance ; la caméra est arrivée </w:t>
            </w:r>
            <w:r>
              <w:rPr>
                <w:rFonts w:ascii="Calibri" w:cs="Calibri" w:eastAsia="Calibri" w:hAnsi="Calibri"/>
                <w:b/>
                <w:bCs/>
                <w:color w:val="16191D"/>
                <w:sz w:val="17"/>
                <w:szCs w:val="17"/>
              </w:rPr>
              <w:t xml:space="preserve">en dernier</w:t>
            </w:r>
            <w:r>
              <w:rPr>
                <w:rFonts w:ascii="Calibri" w:cs="Calibri" w:eastAsia="Calibri" w:hAnsi="Calibri"/>
                <w:b w:val="false"/>
                <w:bCs w:val="false"/>
                <w:color w:val="16191D"/>
                <w:sz w:val="17"/>
                <w:szCs w:val="17"/>
              </w:rPr>
              <w:t xml:space="preserve">, en complément</w:t>
            </w:r>
          </w:p>
        </w:tc>
      </w:tr>
      <w:tr>
        <w:trPr>
          <w:cantSplit/>
          <w:tblHeader w:val="off"/>
        </w:trPr>
        <w:tc>
          <w:tcPr>
            <w:tcW w:type="dxa" w:w="279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Panasonic HOSPI</w:t>
            </w:r>
            <w:r>
              <w:rPr>
                <w:rFonts w:ascii="Calibri" w:cs="Calibri" w:eastAsia="Calibri" w:hAnsi="Calibri"/>
                <w:b w:val="false"/>
                <w:bCs w:val="false"/>
                <w:color w:val="16191D"/>
                <w:sz w:val="17"/>
                <w:szCs w:val="17"/>
              </w:rPr>
              <w:t xml:space="preserve"> (depuis ~2013)</w:t>
            </w:r>
          </w:p>
        </w:tc>
        <w:tc>
          <w:tcPr>
            <w:tcW w:type="dxa" w:w="249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Capteurs de distance multiples</w:t>
            </w:r>
          </w:p>
        </w:tc>
        <w:tc>
          <w:tcPr>
            <w:tcW w:type="dxa" w:w="185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Ordinateur embarqué</w:t>
            </w:r>
          </w:p>
        </w:tc>
        <w:tc>
          <w:tcPr>
            <w:tcW w:type="dxa" w:w="249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Carte pré-établie ; </w:t>
            </w:r>
            <w:r>
              <w:rPr>
                <w:rFonts w:ascii="Calibri" w:cs="Calibri" w:eastAsia="Calibri" w:hAnsi="Calibri"/>
                <w:b/>
                <w:bCs/>
                <w:color w:val="16191D"/>
                <w:sz w:val="17"/>
                <w:szCs w:val="17"/>
              </w:rPr>
              <w:t xml:space="preserve">certifié</w:t>
            </w:r>
            <w:r>
              <w:rPr>
                <w:rFonts w:ascii="Calibri" w:cs="Calibri" w:eastAsia="Calibri" w:hAnsi="Calibri"/>
                <w:b w:val="false"/>
                <w:bCs w:val="false"/>
                <w:color w:val="16191D"/>
                <w:sz w:val="17"/>
                <w:szCs w:val="17"/>
              </w:rPr>
              <w:t xml:space="preserve"> selon la norme de sécurité des robots de service</w:t>
            </w:r>
          </w:p>
        </w:tc>
      </w:tr>
      <w:tr>
        <w:trPr>
          <w:cantSplit/>
          <w:tblHeader w:val="off"/>
        </w:trPr>
        <w:tc>
          <w:tcPr>
            <w:tcW w:type="dxa" w:w="279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Relay Robotics</w:t>
            </w:r>
          </w:p>
        </w:tc>
        <w:tc>
          <w:tcPr>
            <w:tcW w:type="dxa" w:w="249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LiDAR, caméra de profondeur, ultrasons</w:t>
            </w:r>
          </w:p>
        </w:tc>
        <w:tc>
          <w:tcPr>
            <w:tcW w:type="dxa" w:w="185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Ordinateur embarqué</w:t>
            </w:r>
          </w:p>
        </w:tc>
        <w:tc>
          <w:tcPr>
            <w:tcW w:type="dxa" w:w="249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Circulation en espaces publics fréquentés</w:t>
            </w:r>
          </w:p>
        </w:tc>
      </w:tr>
      <w:tr>
        <w:trPr>
          <w:cantSplit/>
          <w:tblHeader w:val="off"/>
        </w:trPr>
        <w:tc>
          <w:tcPr>
            <w:tcW w:type="dxa" w:w="279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Diligent Moxi</w:t>
            </w:r>
          </w:p>
        </w:tc>
        <w:tc>
          <w:tcPr>
            <w:tcW w:type="dxa" w:w="249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LiDAR, caméras</w:t>
            </w:r>
          </w:p>
        </w:tc>
        <w:tc>
          <w:tcPr>
            <w:tcW w:type="dxa" w:w="185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Ordinateur embarqué puissant</w:t>
            </w:r>
          </w:p>
        </w:tc>
        <w:tc>
          <w:tcPr>
            <w:tcW w:type="dxa" w:w="249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Navigation + saisie d'objets + interaction avec le personnel</w:t>
            </w:r>
          </w:p>
        </w:tc>
      </w:tr>
      <w:tr>
        <w:trPr>
          <w:cantSplit/>
          <w:tblHeader w:val="off"/>
        </w:trPr>
        <w:tc>
          <w:tcPr>
            <w:tcW w:type="dxa" w:w="279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ORB</w:t>
            </w:r>
            <w:r>
              <w:rPr>
                <w:rFonts w:ascii="Calibri" w:cs="Calibri" w:eastAsia="Calibri" w:hAnsi="Calibri"/>
                <w:b w:val="false"/>
                <w:bCs w:val="false"/>
                <w:color w:val="16191D"/>
                <w:sz w:val="17"/>
                <w:szCs w:val="17"/>
              </w:rPr>
              <w:t xml:space="preserve"> — Carnegie Mellon, 2025</w:t>
            </w:r>
          </w:p>
        </w:tc>
        <w:tc>
          <w:tcPr>
            <w:tcW w:type="dxa" w:w="249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Multiples</w:t>
            </w:r>
          </w:p>
        </w:tc>
        <w:tc>
          <w:tcPr>
            <w:tcW w:type="dxa" w:w="185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Carte graphique</w:t>
            </w:r>
          </w:p>
        </w:tc>
        <w:tc>
          <w:tcPr>
            <w:tcW w:type="dxa" w:w="249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Trois grands modèles d'IA combinés ; très performant mais très gourmand</w:t>
            </w:r>
          </w:p>
        </w:tc>
      </w:tr>
      <w:tr>
        <w:trPr>
          <w:cantSplit/>
          <w:tblHeader w:val="off"/>
        </w:trPr>
        <w:tc>
          <w:tcPr>
            <w:tcW w:type="dxa" w:w="279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Prototypes sur Raspberry Pi</w:t>
            </w:r>
            <w:r>
              <w:rPr>
                <w:rFonts w:ascii="Calibri" w:cs="Calibri" w:eastAsia="Calibri" w:hAnsi="Calibri"/>
                <w:b w:val="false"/>
                <w:bCs w:val="false"/>
                <w:color w:val="16191D"/>
                <w:sz w:val="17"/>
                <w:szCs w:val="17"/>
              </w:rPr>
              <w:t xml:space="preserve"> (universitaires)</w:t>
            </w:r>
          </w:p>
        </w:tc>
        <w:tc>
          <w:tcPr>
            <w:tcW w:type="dxa" w:w="249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Caméra, souvent seule</w:t>
            </w:r>
          </w:p>
        </w:tc>
        <w:tc>
          <w:tcPr>
            <w:tcW w:type="dxa" w:w="185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Raspberry Pi</w:t>
            </w:r>
          </w:p>
        </w:tc>
        <w:tc>
          <w:tcPr>
            <w:tcW w:type="dxa" w:w="249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Un modèle YOLO seul — </w:t>
            </w:r>
            <w:r>
              <w:rPr>
                <w:rFonts w:ascii="Calibri" w:cs="Calibri" w:eastAsia="Calibri" w:hAnsi="Calibri"/>
                <w:b/>
                <w:bCs/>
                <w:color w:val="16191D"/>
                <w:sz w:val="17"/>
                <w:szCs w:val="17"/>
              </w:rPr>
              <w:t xml:space="preserve">6 à 8 images/s</w:t>
            </w:r>
          </w:p>
        </w:tc>
      </w:tr>
    </w:tbl>
    <w:p>
      <w:pPr>
        <w:spacing w:after="120"/>
      </w:pPr>
    </w:p>
    <w:p>
      <w:pPr>
        <w:spacing w:after="120" w:line="276"/>
        <w:jc w:val="both"/>
      </w:pPr>
      <w:r>
        <w:rPr>
          <w:rFonts w:ascii="Calibri" w:cs="Calibri" w:eastAsia="Calibri" w:hAnsi="Calibri"/>
          <w:b/>
          <w:bCs/>
          <w:color w:val="16191D"/>
          <w:sz w:val="21"/>
          <w:szCs w:val="21"/>
        </w:rPr>
        <w:t xml:space="preserve">Trois approches se dégagent :</w:t>
      </w:r>
      <w:r>
        <w:rPr>
          <w:rFonts w:ascii="Calibri" w:cs="Calibri" w:eastAsia="Calibri" w:hAnsi="Calibri"/>
          <w:color w:val="16191D"/>
          <w:sz w:val="21"/>
          <w:szCs w:val="21"/>
        </w:rPr>
        <w:t xml:space="preserve"> l'industrie résout le problème </w:t>
      </w:r>
      <w:r>
        <w:rPr>
          <w:rFonts w:ascii="Calibri" w:cs="Calibri" w:eastAsia="Calibri" w:hAnsi="Calibri"/>
          <w:b/>
          <w:bCs/>
          <w:color w:val="16191D"/>
          <w:sz w:val="21"/>
          <w:szCs w:val="21"/>
        </w:rPr>
        <w:t xml:space="preserve">avec du matériel puissant</w:t>
      </w:r>
      <w:r>
        <w:rPr>
          <w:rFonts w:ascii="Calibri" w:cs="Calibri" w:eastAsia="Calibri" w:hAnsi="Calibri"/>
          <w:color w:val="16191D"/>
          <w:sz w:val="21"/>
          <w:szCs w:val="21"/>
        </w:rPr>
        <w:t xml:space="preserve"> ; la recherche </w:t>
      </w:r>
      <w:r>
        <w:rPr>
          <w:rFonts w:ascii="Calibri" w:cs="Calibri" w:eastAsia="Calibri" w:hAnsi="Calibri"/>
          <w:b/>
          <w:bCs/>
          <w:color w:val="16191D"/>
          <w:sz w:val="21"/>
          <w:szCs w:val="21"/>
        </w:rPr>
        <w:t xml:space="preserve">avec des cartes graphiques</w:t>
      </w:r>
      <w:r>
        <w:rPr>
          <w:rFonts w:ascii="Calibri" w:cs="Calibri" w:eastAsia="Calibri" w:hAnsi="Calibri"/>
          <w:color w:val="16191D"/>
          <w:sz w:val="21"/>
          <w:szCs w:val="21"/>
        </w:rPr>
        <w:t xml:space="preserve"> ; les prototypes à bas coût s'arrêtent à la détection brute, sans organiser l'information ni indiquer leur niveau de confiance.</w:t>
      </w:r>
    </w:p>
    <w:p>
      <w:pPr>
        <w:spacing w:after="120" w:line="276"/>
        <w:jc w:val="both"/>
      </w:pPr>
      <w:r>
        <w:rPr>
          <w:rFonts w:ascii="Calibri" w:cs="Calibri" w:eastAsia="Calibri" w:hAnsi="Calibri"/>
          <w:b/>
          <w:bCs/>
          <w:color w:val="16191D"/>
          <w:sz w:val="21"/>
          <w:szCs w:val="21"/>
        </w:rPr>
        <w:t xml:space="preserve">Notre positionnement :</w:t>
      </w:r>
      <w:r>
        <w:rPr>
          <w:rFonts w:ascii="Calibri" w:cs="Calibri" w:eastAsia="Calibri" w:hAnsi="Calibri"/>
          <w:color w:val="16191D"/>
          <w:sz w:val="21"/>
          <w:szCs w:val="21"/>
        </w:rPr>
        <w:t xml:space="preserve"> produire, sur un matériel à bas coût, une information </w:t>
      </w:r>
      <w:r>
        <w:rPr>
          <w:rFonts w:ascii="Calibri" w:cs="Calibri" w:eastAsia="Calibri" w:hAnsi="Calibri"/>
          <w:b/>
          <w:bCs/>
          <w:color w:val="16191D"/>
          <w:sz w:val="21"/>
          <w:szCs w:val="21"/>
        </w:rPr>
        <w:t xml:space="preserve">structurée et fiable</w:t>
      </w:r>
      <w:r>
        <w:rPr>
          <w:rFonts w:ascii="Calibri" w:cs="Calibri" w:eastAsia="Calibri" w:hAnsi="Calibri"/>
          <w:color w:val="16191D"/>
          <w:sz w:val="21"/>
          <w:szCs w:val="21"/>
        </w:rPr>
        <w:t xml:space="preserve"> — ce que les prototypes existants ne font pas encore.</w:t>
      </w:r>
    </w:p>
    <w:p>
      <w:pPr>
        <w:pBdr>
          <w:bottom w:val="single" w:color="D7DCE3" w:sz="4" w:space="1"/>
        </w:pBdr>
        <w:spacing w:after="240" w:before="120"/>
      </w:pPr>
    </w:p>
    <w:p>
      <w:pPr>
        <w:pStyle w:val="Heading1"/>
        <w:keepNext/>
      </w:pPr>
      <w:r>
        <w:rPr>
          <w:rFonts w:ascii="Calibri" w:cs="Calibri" w:eastAsia="Calibri" w:hAnsi="Calibri"/>
          <w:b/>
          <w:bCs/>
          <w:color w:val="16191D"/>
          <w:sz w:val="26"/>
          <w:szCs w:val="26"/>
        </w:rPr>
        <w:t xml:space="preserve">4. Ce que l'on retient de l'existant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
        <w:gridCol w:w="4647"/>
        <w:gridCol w:w="4651"/>
      </w:tblGrid>
      <w:tr>
        <w:trPr>
          <w:cantSplit/>
          <w:tblHeader/>
        </w:trPr>
        <w:tc>
          <w:tcPr>
            <w:tcW w:type="dxa" w:w="340"/>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p>
        </w:tc>
        <w:tc>
          <w:tcPr>
            <w:tcW w:type="dxa" w:w="4647"/>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Enseignement</w:t>
            </w:r>
          </w:p>
        </w:tc>
        <w:tc>
          <w:tcPr>
            <w:tcW w:type="dxa" w:w="4651"/>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Conséquence pour notre projet</w:t>
            </w:r>
          </w:p>
        </w:tc>
      </w:tr>
      <w:tr>
        <w:trPr>
          <w:cantSplit/>
          <w:tblHeader w:val="off"/>
        </w:trPr>
        <w:tc>
          <w:tcPr>
            <w:tcW w:type="dxa" w:w="340"/>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1</w:t>
            </w:r>
          </w:p>
        </w:tc>
        <w:tc>
          <w:tcPr>
            <w:tcW w:type="dxa" w:w="4647"/>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Les capteurs de distance d'abord, la caméra ensuite.</w:t>
            </w:r>
            <w:r>
              <w:rPr>
                <w:rFonts w:ascii="Calibri" w:cs="Calibri" w:eastAsia="Calibri" w:hAnsi="Calibri"/>
                <w:b w:val="false"/>
                <w:bCs w:val="false"/>
                <w:color w:val="16191D"/>
                <w:sz w:val="17"/>
                <w:szCs w:val="17"/>
              </w:rPr>
              <w:t xml:space="preserve"> Aucun robot en production ne se repère avec la caméra seule : tous s'appuient sur des capteurs de distance, et la caméra vient compléter</w:t>
            </w:r>
          </w:p>
        </w:tc>
        <w:tc>
          <w:tcPr>
            <w:tcW w:type="dxa" w:w="465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Le </w:t>
            </w:r>
            <w:r>
              <w:rPr>
                <w:rFonts w:ascii="Calibri" w:cs="Calibri" w:eastAsia="Calibri" w:hAnsi="Calibri"/>
                <w:b/>
                <w:bCs/>
                <w:color w:val="16191D"/>
                <w:sz w:val="17"/>
                <w:szCs w:val="17"/>
              </w:rPr>
              <w:t xml:space="preserve">LiDAR 2D</w:t>
            </w:r>
            <w:r>
              <w:rPr>
                <w:rFonts w:ascii="Calibri" w:cs="Calibri" w:eastAsia="Calibri" w:hAnsi="Calibri"/>
                <w:b w:val="false"/>
                <w:bCs w:val="false"/>
                <w:color w:val="16191D"/>
                <w:sz w:val="17"/>
                <w:szCs w:val="17"/>
              </w:rPr>
              <w:t xml:space="preserve"> fournit les distances et l'espace libre, sans calcul coûteux. Inutile d'ajouter un second modèle d'IA pour estimer les distances à partir de l'image</w:t>
            </w:r>
          </w:p>
        </w:tc>
      </w:tr>
      <w:tr>
        <w:trPr>
          <w:cantSplit/>
          <w:tblHeader w:val="off"/>
        </w:trPr>
        <w:tc>
          <w:tcPr>
            <w:tcW w:type="dxa" w:w="340"/>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2</w:t>
            </w:r>
          </w:p>
        </w:tc>
        <w:tc>
          <w:tcPr>
            <w:tcW w:type="dxa" w:w="4647"/>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La sécurité des personnes repose sur un capteur certifié, pas sur l'IA.</w:t>
            </w:r>
            <w:r>
              <w:rPr>
                <w:rFonts w:ascii="Calibri" w:cs="Calibri" w:eastAsia="Calibri" w:hAnsi="Calibri"/>
                <w:b w:val="false"/>
                <w:bCs w:val="false"/>
                <w:color w:val="16191D"/>
                <w:sz w:val="17"/>
                <w:szCs w:val="17"/>
              </w:rPr>
              <w:t xml:space="preserve"> Les normes de sécurité des robots mobiles imposent un </w:t>
            </w:r>
            <w:r>
              <w:rPr>
                <w:rFonts w:ascii="Calibri" w:cs="Calibri" w:eastAsia="Calibri" w:hAnsi="Calibri"/>
                <w:b/>
                <w:bCs/>
                <w:color w:val="16191D"/>
                <w:sz w:val="17"/>
                <w:szCs w:val="17"/>
              </w:rPr>
              <w:t xml:space="preserve">scanner laser de sécurité certifié</w:t>
            </w:r>
            <w:r>
              <w:rPr>
                <w:rFonts w:ascii="Calibri" w:cs="Calibri" w:eastAsia="Calibri" w:hAnsi="Calibri"/>
                <w:b w:val="false"/>
                <w:bCs w:val="false"/>
                <w:color w:val="16191D"/>
                <w:sz w:val="17"/>
                <w:szCs w:val="17"/>
              </w:rPr>
              <w:t xml:space="preserve"> pour détecter les personnes et déclencher l'arrêt</w:t>
            </w:r>
          </w:p>
        </w:tc>
        <w:tc>
          <w:tcPr>
            <w:tcW w:type="dxa" w:w="465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Notre module est un </w:t>
            </w:r>
            <w:r>
              <w:rPr>
                <w:rFonts w:ascii="Calibri" w:cs="Calibri" w:eastAsia="Calibri" w:hAnsi="Calibri"/>
                <w:b/>
                <w:bCs/>
                <w:color w:val="16191D"/>
                <w:sz w:val="17"/>
                <w:szCs w:val="17"/>
              </w:rPr>
              <w:t xml:space="preserve">démonstrateur de perception</w:t>
            </w:r>
            <w:r>
              <w:rPr>
                <w:rFonts w:ascii="Calibri" w:cs="Calibri" w:eastAsia="Calibri" w:hAnsi="Calibri"/>
                <w:b w:val="false"/>
                <w:bCs w:val="false"/>
                <w:color w:val="16191D"/>
                <w:sz w:val="17"/>
                <w:szCs w:val="17"/>
              </w:rPr>
              <w:t xml:space="preserve">, pas un organe de sécurité. Il n'a pas à être parfait, mais il doit être </w:t>
            </w:r>
            <w:r>
              <w:rPr>
                <w:rFonts w:ascii="Calibri" w:cs="Calibri" w:eastAsia="Calibri" w:hAnsi="Calibri"/>
                <w:b/>
                <w:bCs/>
                <w:color w:val="16191D"/>
                <w:sz w:val="17"/>
                <w:szCs w:val="17"/>
              </w:rPr>
              <w:t xml:space="preserve">régulier</w:t>
            </w:r>
            <w:r>
              <w:rPr>
                <w:rFonts w:ascii="Calibri" w:cs="Calibri" w:eastAsia="Calibri" w:hAnsi="Calibri"/>
                <w:b w:val="false"/>
                <w:bCs w:val="false"/>
                <w:color w:val="16191D"/>
                <w:sz w:val="17"/>
                <w:szCs w:val="17"/>
              </w:rPr>
              <w:t xml:space="preserve"> et </w:t>
            </w:r>
            <w:r>
              <w:rPr>
                <w:rFonts w:ascii="Calibri" w:cs="Calibri" w:eastAsia="Calibri" w:hAnsi="Calibri"/>
                <w:b/>
                <w:bCs/>
                <w:color w:val="16191D"/>
                <w:sz w:val="17"/>
                <w:szCs w:val="17"/>
              </w:rPr>
              <w:t xml:space="preserve">honnête</w:t>
            </w:r>
            <w:r>
              <w:rPr>
                <w:rFonts w:ascii="Calibri" w:cs="Calibri" w:eastAsia="Calibri" w:hAnsi="Calibri"/>
                <w:b w:val="false"/>
                <w:bCs w:val="false"/>
                <w:color w:val="16191D"/>
                <w:sz w:val="17"/>
                <w:szCs w:val="17"/>
              </w:rPr>
              <w:t xml:space="preserve"> sur sa confiance</w:t>
            </w:r>
          </w:p>
        </w:tc>
      </w:tr>
      <w:tr>
        <w:trPr>
          <w:cantSplit/>
          <w:tblHeader w:val="off"/>
        </w:trPr>
        <w:tc>
          <w:tcPr>
            <w:tcW w:type="dxa" w:w="340"/>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3</w:t>
            </w:r>
          </w:p>
        </w:tc>
        <w:tc>
          <w:tcPr>
            <w:tcW w:type="dxa" w:w="4647"/>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Ce que le bâtiment sait, on le lui demande.</w:t>
            </w:r>
            <w:r>
              <w:rPr>
                <w:rFonts w:ascii="Calibri" w:cs="Calibri" w:eastAsia="Calibri" w:hAnsi="Calibri"/>
                <w:b w:val="false"/>
                <w:bCs w:val="false"/>
                <w:color w:val="16191D"/>
                <w:sz w:val="17"/>
                <w:szCs w:val="17"/>
              </w:rPr>
              <w:t xml:space="preserve"> Les robots du marché interrogent directement l'ascenseur par le réseau pour savoir s'il est disponible</w:t>
            </w:r>
          </w:p>
        </w:tc>
        <w:tc>
          <w:tcPr>
            <w:tcW w:type="dxa" w:w="465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L'information « ascenseur disponible » relève plutôt d'une liaison avec le bâtiment que de la caméra. Sans objet sur la plateforme de test (§8)</w:t>
            </w:r>
          </w:p>
        </w:tc>
      </w:tr>
      <w:tr>
        <w:trPr>
          <w:cantSplit/>
          <w:tblHeader w:val="off"/>
        </w:trPr>
        <w:tc>
          <w:tcPr>
            <w:tcW w:type="dxa" w:w="340"/>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4</w:t>
            </w:r>
          </w:p>
        </w:tc>
        <w:tc>
          <w:tcPr>
            <w:tcW w:type="dxa" w:w="4647"/>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Sur Raspberry Pi, un modèle YOLO non optimisé tourne à 6-8 images/s</w:t>
            </w:r>
            <w:r>
              <w:rPr>
                <w:rFonts w:ascii="Calibri" w:cs="Calibri" w:eastAsia="Calibri" w:hAnsi="Calibri"/>
                <w:b w:val="false"/>
                <w:bCs w:val="false"/>
                <w:color w:val="16191D"/>
                <w:sz w:val="17"/>
                <w:szCs w:val="17"/>
              </w:rPr>
              <w:t xml:space="preserve">, en dessous de notre cible</w:t>
            </w:r>
          </w:p>
        </w:tc>
        <w:tc>
          <w:tcPr>
            <w:tcW w:type="dxa" w:w="465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L'effort doit porter sur </w:t>
            </w:r>
            <w:r>
              <w:rPr>
                <w:rFonts w:ascii="Calibri" w:cs="Calibri" w:eastAsia="Calibri" w:hAnsi="Calibri"/>
                <w:b/>
                <w:bCs/>
                <w:color w:val="16191D"/>
                <w:sz w:val="17"/>
                <w:szCs w:val="17"/>
              </w:rPr>
              <w:t xml:space="preserve">la manière d'exécuter le modèle</w:t>
            </w:r>
            <w:r>
              <w:rPr>
                <w:rFonts w:ascii="Calibri" w:cs="Calibri" w:eastAsia="Calibri" w:hAnsi="Calibri"/>
                <w:b w:val="false"/>
                <w:bCs w:val="false"/>
                <w:color w:val="16191D"/>
                <w:sz w:val="17"/>
                <w:szCs w:val="17"/>
              </w:rPr>
              <w:t xml:space="preserve"> plus que sur le choix du modèle lui-même (§5.4)</w:t>
            </w:r>
          </w:p>
        </w:tc>
      </w:tr>
    </w:tbl>
    <w:p>
      <w:pPr>
        <w:spacing w:after="120"/>
      </w:pPr>
    </w:p>
    <w:p>
      <w:pPr>
        <w:pBdr>
          <w:bottom w:val="single" w:color="D7DCE3" w:sz="4" w:space="1"/>
        </w:pBdr>
        <w:spacing w:after="240" w:before="120"/>
      </w:pPr>
    </w:p>
    <w:p>
      <w:pPr>
        <w:pStyle w:val="Heading1"/>
        <w:keepNext/>
      </w:pPr>
      <w:r>
        <w:rPr>
          <w:rFonts w:ascii="Calibri" w:cs="Calibri" w:eastAsia="Calibri" w:hAnsi="Calibri"/>
          <w:b/>
          <w:bCs/>
          <w:color w:val="16191D"/>
          <w:sz w:val="26"/>
          <w:szCs w:val="26"/>
        </w:rPr>
        <w:t xml:space="preserve">5. Comparaison des modèles de détection</w:t>
      </w:r>
    </w:p>
    <w:p>
      <w:pPr>
        <w:pStyle w:val="Heading2"/>
        <w:keepNext/>
      </w:pPr>
      <w:r>
        <w:rPr>
          <w:rFonts w:ascii="Calibri" w:cs="Calibri" w:eastAsia="Calibri" w:hAnsi="Calibri"/>
          <w:b/>
          <w:bCs/>
          <w:color w:val="1F4E79"/>
          <w:sz w:val="22"/>
          <w:szCs w:val="22"/>
        </w:rPr>
        <w:t xml:space="preserve">5.1 Les candidats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1"/>
        <w:gridCol w:w="1151"/>
        <w:gridCol w:w="1219"/>
        <w:gridCol w:w="1341"/>
        <w:gridCol w:w="2079"/>
        <w:gridCol w:w="1727"/>
      </w:tblGrid>
      <w:tr>
        <w:trPr>
          <w:cantSplit/>
          <w:tblHeader/>
        </w:trPr>
        <w:tc>
          <w:tcPr>
            <w:tcW w:type="dxa" w:w="2121"/>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Modèle</w:t>
            </w:r>
          </w:p>
        </w:tc>
        <w:tc>
          <w:tcPr>
            <w:tcW w:type="dxa" w:w="1151"/>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Sortie</w:t>
            </w:r>
          </w:p>
        </w:tc>
        <w:tc>
          <w:tcPr>
            <w:tcW w:type="dxa" w:w="1219"/>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Précision*</w:t>
            </w:r>
          </w:p>
        </w:tc>
        <w:tc>
          <w:tcPr>
            <w:tcW w:type="dxa" w:w="1341"/>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Vitesse sur Pi 5</w:t>
            </w:r>
          </w:p>
        </w:tc>
        <w:tc>
          <w:tcPr>
            <w:tcW w:type="dxa" w:w="2079"/>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Retours d'expérience sur Raspberry Pi</w:t>
            </w:r>
          </w:p>
        </w:tc>
        <w:tc>
          <w:tcPr>
            <w:tcW w:type="dxa" w:w="1727"/>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Verdict</w:t>
            </w:r>
          </w:p>
        </w:tc>
      </w:tr>
      <w:tr>
        <w:trPr>
          <w:cantSplit/>
          <w:tblHeader w:val="off"/>
        </w:trPr>
        <w:tc>
          <w:tcPr>
            <w:tcW w:type="dxa" w:w="212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SSD-MobileNet / EfficientDet-Lite</w:t>
            </w:r>
          </w:p>
        </w:tc>
        <w:tc>
          <w:tcPr>
            <w:tcW w:type="dxa" w:w="115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2018-2020</w:t>
            </w:r>
          </w:p>
        </w:tc>
        <w:tc>
          <w:tcPr>
            <w:tcW w:type="dxa" w:w="1219"/>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22 à 32</w:t>
            </w:r>
          </w:p>
        </w:tc>
        <w:tc>
          <w:tcPr>
            <w:tcW w:type="dxa" w:w="134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w:t>
            </w:r>
          </w:p>
        </w:tc>
        <w:tc>
          <w:tcPr>
            <w:tcW w:type="dxa" w:w="2079"/>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Nombreux</w:t>
            </w:r>
          </w:p>
        </w:tc>
        <w:tc>
          <w:tcPr>
            <w:tcW w:type="dxa" w:w="1727"/>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Écarté</w:t>
            </w:r>
            <w:r>
              <w:rPr>
                <w:rFonts w:ascii="Calibri" w:cs="Calibri" w:eastAsia="Calibri" w:hAnsi="Calibri"/>
                <w:b w:val="false"/>
                <w:bCs w:val="false"/>
                <w:color w:val="16191D"/>
                <w:sz w:val="17"/>
                <w:szCs w:val="17"/>
              </w:rPr>
              <w:t xml:space="preserve"> : précision trop faible</w:t>
            </w:r>
          </w:p>
        </w:tc>
      </w:tr>
      <w:tr>
        <w:trPr>
          <w:cantSplit/>
          <w:tblHeader w:val="off"/>
        </w:trPr>
        <w:tc>
          <w:tcPr>
            <w:tcW w:type="dxa" w:w="212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NanoDet-Plus</w:t>
            </w:r>
          </w:p>
        </w:tc>
        <w:tc>
          <w:tcPr>
            <w:tcW w:type="dxa" w:w="115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2021</w:t>
            </w:r>
          </w:p>
        </w:tc>
        <w:tc>
          <w:tcPr>
            <w:tcW w:type="dxa" w:w="1219"/>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~27</w:t>
            </w:r>
          </w:p>
        </w:tc>
        <w:tc>
          <w:tcPr>
            <w:tcW w:type="dxa" w:w="134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w:t>
            </w:r>
          </w:p>
        </w:tc>
        <w:tc>
          <w:tcPr>
            <w:tcW w:type="dxa" w:w="2079"/>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Limités ; projet peu maintenu</w:t>
            </w:r>
          </w:p>
        </w:tc>
        <w:tc>
          <w:tcPr>
            <w:tcW w:type="dxa" w:w="1727"/>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Écarté</w:t>
            </w:r>
          </w:p>
        </w:tc>
      </w:tr>
      <w:tr>
        <w:trPr>
          <w:cantSplit/>
          <w:tblHeader w:val="off"/>
        </w:trPr>
        <w:tc>
          <w:tcPr>
            <w:tcW w:type="dxa" w:w="212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YOLOv8n</w:t>
            </w:r>
          </w:p>
        </w:tc>
        <w:tc>
          <w:tcPr>
            <w:tcW w:type="dxa" w:w="115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janv. 2023</w:t>
            </w:r>
          </w:p>
        </w:tc>
        <w:tc>
          <w:tcPr>
            <w:tcW w:type="dxa" w:w="1219"/>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37,3</w:t>
            </w:r>
          </w:p>
        </w:tc>
        <w:tc>
          <w:tcPr>
            <w:tcW w:type="dxa" w:w="134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~83 ms</w:t>
            </w:r>
            <w:r>
              <w:rPr>
                <w:rFonts w:ascii="Calibri" w:cs="Calibri" w:eastAsia="Calibri" w:hAnsi="Calibri"/>
                <w:b w:val="false"/>
                <w:bCs w:val="false"/>
                <w:color w:val="16191D"/>
                <w:sz w:val="17"/>
                <w:szCs w:val="17"/>
              </w:rPr>
              <w:t xml:space="preserve"> (≈ 12 img/s)</w:t>
            </w:r>
          </w:p>
        </w:tc>
        <w:tc>
          <w:tcPr>
            <w:tcW w:type="dxa" w:w="2079"/>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Très nombreux</w:t>
            </w:r>
            <w:r>
              <w:rPr>
                <w:rFonts w:ascii="Calibri" w:cs="Calibri" w:eastAsia="Calibri" w:hAnsi="Calibri"/>
                <w:b w:val="false"/>
                <w:bCs w:val="false"/>
                <w:color w:val="16191D"/>
                <w:sz w:val="17"/>
                <w:szCs w:val="17"/>
              </w:rPr>
              <w:t xml:space="preserve"> : documentation officielle, études universitaires, tutoriels</w:t>
            </w:r>
          </w:p>
        </w:tc>
        <w:tc>
          <w:tcPr>
            <w:tcW w:type="dxa" w:w="1727"/>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Retenu</w:t>
            </w:r>
          </w:p>
        </w:tc>
      </w:tr>
      <w:tr>
        <w:trPr>
          <w:cantSplit/>
          <w:tblHeader w:val="off"/>
        </w:trPr>
        <w:tc>
          <w:tcPr>
            <w:tcW w:type="dxa" w:w="212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YOLO11n</w:t>
            </w:r>
          </w:p>
        </w:tc>
        <w:tc>
          <w:tcPr>
            <w:tcW w:type="dxa" w:w="115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sept. 2024</w:t>
            </w:r>
          </w:p>
        </w:tc>
        <w:tc>
          <w:tcPr>
            <w:tcW w:type="dxa" w:w="1219"/>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39,5</w:t>
            </w:r>
          </w:p>
        </w:tc>
        <w:tc>
          <w:tcPr>
            <w:tcW w:type="dxa" w:w="134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~80 ms</w:t>
            </w:r>
          </w:p>
        </w:tc>
        <w:tc>
          <w:tcPr>
            <w:tcW w:type="dxa" w:w="2079"/>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Nombreux</w:t>
            </w:r>
          </w:p>
        </w:tc>
        <w:tc>
          <w:tcPr>
            <w:tcW w:type="dxa" w:w="1727"/>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Alternative proche</w:t>
            </w:r>
          </w:p>
        </w:tc>
      </w:tr>
      <w:tr>
        <w:trPr>
          <w:cantSplit/>
          <w:tblHeader w:val="off"/>
        </w:trPr>
        <w:tc>
          <w:tcPr>
            <w:tcW w:type="dxa" w:w="212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YOLO26n</w:t>
            </w:r>
          </w:p>
        </w:tc>
        <w:tc>
          <w:tcPr>
            <w:tcW w:type="dxa" w:w="115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janv. 2026</w:t>
            </w:r>
          </w:p>
        </w:tc>
        <w:tc>
          <w:tcPr>
            <w:tcW w:type="dxa" w:w="1219"/>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40,9</w:t>
            </w:r>
          </w:p>
        </w:tc>
        <w:tc>
          <w:tcPr>
            <w:tcW w:type="dxa" w:w="134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~67 ms</w:t>
            </w:r>
          </w:p>
        </w:tc>
        <w:tc>
          <w:tcPr>
            <w:tcW w:type="dxa" w:w="2079"/>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Encore rares : chiffres surtout issus de l'éditeur</w:t>
            </w:r>
          </w:p>
        </w:tc>
        <w:tc>
          <w:tcPr>
            <w:tcW w:type="dxa" w:w="1727"/>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Piste d'évolution</w:t>
            </w:r>
          </w:p>
        </w:tc>
      </w:tr>
      <w:tr>
        <w:trPr>
          <w:cantSplit/>
          <w:tblHeader w:val="off"/>
        </w:trPr>
        <w:tc>
          <w:tcPr>
            <w:tcW w:type="dxa" w:w="212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RF-DETR / D-FINE</w:t>
            </w:r>
          </w:p>
        </w:tc>
        <w:tc>
          <w:tcPr>
            <w:tcW w:type="dxa" w:w="115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2024-2025</w:t>
            </w:r>
          </w:p>
        </w:tc>
        <w:tc>
          <w:tcPr>
            <w:tcW w:type="dxa" w:w="1219"/>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Les plus élevées</w:t>
            </w:r>
          </w:p>
        </w:tc>
        <w:tc>
          <w:tcPr>
            <w:tcW w:type="dxa" w:w="1341"/>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Non documentée</w:t>
            </w:r>
          </w:p>
        </w:tc>
        <w:tc>
          <w:tcPr>
            <w:tcW w:type="dxa" w:w="2079"/>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Quasi inexistants</w:t>
            </w:r>
          </w:p>
        </w:tc>
        <w:tc>
          <w:tcPr>
            <w:tcW w:type="dxa" w:w="1727"/>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Écartés</w:t>
            </w:r>
            <w:r>
              <w:rPr>
                <w:rFonts w:ascii="Calibri" w:cs="Calibri" w:eastAsia="Calibri" w:hAnsi="Calibri"/>
                <w:b w:val="false"/>
                <w:bCs w:val="false"/>
                <w:color w:val="16191D"/>
                <w:sz w:val="17"/>
                <w:szCs w:val="17"/>
              </w:rPr>
              <w:t xml:space="preserve"> pour le robot ; utiles hors ligne pour pré-annoter nos images</w:t>
            </w:r>
          </w:p>
        </w:tc>
      </w:tr>
    </w:tbl>
    <w:p>
      <w:pPr>
        <w:spacing w:after="120"/>
      </w:pPr>
    </w:p>
    <w:p>
      <w:pPr>
        <w:spacing w:after="120" w:line="276"/>
        <w:jc w:val="both"/>
      </w:pPr>
      <w:r>
        <w:rPr>
          <w:rFonts w:ascii="Calibri" w:cs="Calibri" w:eastAsia="Calibri" w:hAnsi="Calibri"/>
          <w:i/>
          <w:iCs/>
          <w:color w:val="5B6470"/>
          <w:sz w:val="16"/>
          <w:szCs w:val="16"/>
        </w:rPr>
        <w:t xml:space="preserve">* Note de précision sur le jeu de données de référence COCO (0 à 100). Vitesses mesurées à 640 pixels avec le moteur d'exécution NCNN. Ces chiffres, issus de la littérature, servent à comparer les modèles entre eux ; les valeurs réelles seront mesurées sur notre Raspberry Pi (§7).</w:t>
      </w:r>
    </w:p>
    <w:p>
      <w:pPr>
        <w:pStyle w:val="Heading2"/>
        <w:keepNext/>
      </w:pPr>
      <w:r>
        <w:rPr>
          <w:rFonts w:ascii="Calibri" w:cs="Calibri" w:eastAsia="Calibri" w:hAnsi="Calibri"/>
          <w:b/>
          <w:bCs/>
          <w:color w:val="1F4E79"/>
          <w:sz w:val="22"/>
          <w:szCs w:val="22"/>
        </w:rPr>
        <w:t xml:space="preserve">5.2 Pourquoi YOLOv8n</w:t>
      </w:r>
    </w:p>
    <w:p>
      <w:pPr>
        <w:spacing w:after="120" w:line="276"/>
        <w:jc w:val="both"/>
      </w:pPr>
      <w:r>
        <w:rPr>
          <w:rFonts w:ascii="Calibri" w:cs="Calibri" w:eastAsia="Calibri" w:hAnsi="Calibri"/>
          <w:b/>
          <w:bCs/>
          <w:color w:val="16191D"/>
          <w:sz w:val="21"/>
          <w:szCs w:val="21"/>
        </w:rPr>
        <w:t xml:space="preserve">L'argument principal : la maturité et la documentation.</w:t>
      </w:r>
    </w:p>
    <w:p>
      <w:pPr>
        <w:spacing w:after="120" w:line="276"/>
        <w:jc w:val="both"/>
      </w:pPr>
      <w:r>
        <w:rPr>
          <w:rFonts w:ascii="Calibri" w:cs="Calibri" w:eastAsia="Calibri" w:hAnsi="Calibri"/>
          <w:color w:val="16191D"/>
          <w:sz w:val="21"/>
          <w:szCs w:val="21"/>
        </w:rPr>
        <w:t xml:space="preserve">YOLOv8 est utilisé depuis début 2023, soit plus de trois ans et demi. Sur Raspberry Pi 5 en particulier, il a fait l'objet de </w:t>
      </w:r>
      <w:r>
        <w:rPr>
          <w:rFonts w:ascii="Calibri" w:cs="Calibri" w:eastAsia="Calibri" w:hAnsi="Calibri"/>
          <w:b/>
          <w:bCs/>
          <w:color w:val="16191D"/>
          <w:sz w:val="21"/>
          <w:szCs w:val="21"/>
        </w:rPr>
        <w:t xml:space="preserve">nombreuses évaluations indépendantes</w:t>
      </w:r>
      <w:r>
        <w:rPr>
          <w:rFonts w:ascii="Calibri" w:cs="Calibri" w:eastAsia="Calibri" w:hAnsi="Calibri"/>
          <w:color w:val="16191D"/>
          <w:sz w:val="21"/>
          <w:szCs w:val="21"/>
        </w:rPr>
        <w:t xml:space="preserve"> — articles universitaires, bancs d'essai publiés, guides de déploiement pas à pas. YOLO26, sorti en janvier 2026, n'a que quelques mois : les chiffres disponibles sur Raspberry Pi proviennent encore essentiellement de l'éditeur lui-même.</w:t>
      </w:r>
    </w:p>
    <w:p>
      <w:pPr>
        <w:spacing w:after="120" w:line="276"/>
        <w:jc w:val="both"/>
      </w:pPr>
      <w:r>
        <w:rPr>
          <w:rFonts w:ascii="Calibri" w:cs="Calibri" w:eastAsia="Calibri" w:hAnsi="Calibri"/>
          <w:color w:val="16191D"/>
          <w:sz w:val="21"/>
          <w:szCs w:val="21"/>
        </w:rPr>
        <w:t xml:space="preserve">Pour un projet de durée limitée, cette différence pèse lourd :</w:t>
      </w:r>
    </w:p>
    <w:p>
      <w:pPr>
        <w:pStyle w:val="ListParagraph"/>
        <w:numPr>
          <w:ilvl w:val="0"/>
          <w:numId w:val="2"/>
        </w:numPr>
        <w:spacing w:after="60" w:line="264"/>
      </w:pPr>
      <w:r>
        <w:rPr>
          <w:rFonts w:ascii="Calibri" w:cs="Calibri" w:eastAsia="Calibri" w:hAnsi="Calibri"/>
          <w:b/>
          <w:bCs/>
          <w:color w:val="16191D"/>
          <w:sz w:val="21"/>
          <w:szCs w:val="21"/>
        </w:rPr>
        <w:t xml:space="preserve">Moins de risque.</w:t>
      </w:r>
      <w:r>
        <w:rPr>
          <w:rFonts w:ascii="Calibri" w:cs="Calibri" w:eastAsia="Calibri" w:hAnsi="Calibri"/>
          <w:color w:val="16191D"/>
          <w:sz w:val="21"/>
          <w:szCs w:val="21"/>
        </w:rPr>
        <w:t xml:space="preserve"> Chaque difficulté que nous rencontrerons (installation, conversion du modèle, réglages) a très probablement déjà été rencontrée et résolue par d'autres. Avec un modèle récent, nous serions parmi les premiers à les affronter.</w:t>
      </w:r>
    </w:p>
    <w:p>
      <w:pPr>
        <w:pStyle w:val="ListParagraph"/>
        <w:numPr>
          <w:ilvl w:val="0"/>
          <w:numId w:val="2"/>
        </w:numPr>
        <w:spacing w:after="60" w:line="264"/>
      </w:pPr>
      <w:r>
        <w:rPr>
          <w:rFonts w:ascii="Calibri" w:cs="Calibri" w:eastAsia="Calibri" w:hAnsi="Calibri"/>
          <w:b/>
          <w:bCs/>
          <w:color w:val="16191D"/>
          <w:sz w:val="21"/>
          <w:szCs w:val="21"/>
        </w:rPr>
        <w:t xml:space="preserve">Des résultats comparables.</w:t>
      </w:r>
      <w:r>
        <w:rPr>
          <w:rFonts w:ascii="Calibri" w:cs="Calibri" w:eastAsia="Calibri" w:hAnsi="Calibri"/>
          <w:color w:val="16191D"/>
          <w:sz w:val="21"/>
          <w:szCs w:val="21"/>
        </w:rPr>
        <w:t xml:space="preserve"> Les performances de YOLOv8 sur Raspberry Pi sont déjà publiées : nous pourrons situer nos propres mesures par rapport à des références connues.</w:t>
      </w:r>
    </w:p>
    <w:p>
      <w:pPr>
        <w:spacing w:after="60"/>
      </w:pPr>
    </w:p>
    <w:p>
      <w:pPr>
        <w:spacing w:after="120" w:line="276"/>
        <w:jc w:val="both"/>
      </w:pPr>
      <w:r>
        <w:rPr>
          <w:rFonts w:ascii="Calibri" w:cs="Calibri" w:eastAsia="Calibri" w:hAnsi="Calibri"/>
          <w:b/>
          <w:bCs/>
          <w:color w:val="16191D"/>
          <w:sz w:val="21"/>
          <w:szCs w:val="21"/>
        </w:rPr>
        <w:t xml:space="preserve">L'écart de performance est faible, et en partie rattrapable.</w:t>
      </w:r>
      <w:r>
        <w:rPr>
          <w:rFonts w:ascii="Calibri" w:cs="Calibri" w:eastAsia="Calibri" w:hAnsi="Calibri"/>
          <w:color w:val="16191D"/>
          <w:sz w:val="21"/>
          <w:szCs w:val="21"/>
        </w:rPr>
        <w:t xml:space="preserve"> YOLO26n est un peu plus précis (+3,6 points) et un peu plus rapide, mais :</w:t>
      </w:r>
    </w:p>
    <w:p>
      <w:pPr>
        <w:pStyle w:val="ListParagraph"/>
        <w:numPr>
          <w:ilvl w:val="0"/>
          <w:numId w:val="2"/>
        </w:numPr>
        <w:spacing w:after="60" w:line="264"/>
      </w:pPr>
      <w:r>
        <w:rPr>
          <w:rFonts w:ascii="Calibri" w:cs="Calibri" w:eastAsia="Calibri" w:hAnsi="Calibri"/>
          <w:color w:val="16191D"/>
          <w:sz w:val="21"/>
          <w:szCs w:val="21"/>
        </w:rPr>
        <w:t xml:space="preserve">la vitesse reste du même ordre (~83 ms contre ~67 ms) ;</w:t>
      </w:r>
    </w:p>
    <w:p>
      <w:pPr>
        <w:pStyle w:val="ListParagraph"/>
        <w:numPr>
          <w:ilvl w:val="0"/>
          <w:numId w:val="2"/>
        </w:numPr>
        <w:spacing w:after="60" w:line="264"/>
      </w:pPr>
      <w:r>
        <w:rPr>
          <w:rFonts w:ascii="Calibri" w:cs="Calibri" w:eastAsia="Calibri" w:hAnsi="Calibri"/>
          <w:color w:val="16191D"/>
          <w:sz w:val="21"/>
          <w:szCs w:val="21"/>
        </w:rPr>
        <w:t xml:space="preserve">cette précision est mesurée sur des objets du quotidien (COCO). Nous allons de toute façon </w:t>
      </w:r>
      <w:r>
        <w:rPr>
          <w:rFonts w:ascii="Calibri" w:cs="Calibri" w:eastAsia="Calibri" w:hAnsi="Calibri"/>
          <w:b/>
          <w:bCs/>
          <w:color w:val="16191D"/>
          <w:sz w:val="21"/>
          <w:szCs w:val="21"/>
        </w:rPr>
        <w:t xml:space="preserve">ré-entraîner le modèle sur nos propres images</w:t>
      </w:r>
      <w:r>
        <w:rPr>
          <w:rFonts w:ascii="Calibri" w:cs="Calibri" w:eastAsia="Calibri" w:hAnsi="Calibri"/>
          <w:color w:val="16191D"/>
          <w:sz w:val="21"/>
          <w:szCs w:val="21"/>
        </w:rPr>
        <w:t xml:space="preserve"> et nos propres classes d'objets : c'est sur nos couloirs que l'écart comptera, et il reste à mesurer.</w:t>
      </w:r>
    </w:p>
    <w:p>
      <w:pPr>
        <w:spacing w:after="60"/>
      </w:pPr>
    </w:p>
    <w:p>
      <w:pPr>
        <w:spacing w:after="120" w:line="276"/>
        <w:jc w:val="both"/>
      </w:pPr>
      <w:r>
        <w:rPr>
          <w:rFonts w:ascii="Calibri" w:cs="Calibri" w:eastAsia="Calibri" w:hAnsi="Calibri"/>
          <w:b/>
          <w:bCs/>
          <w:color w:val="16191D"/>
          <w:sz w:val="21"/>
          <w:szCs w:val="21"/>
        </w:rPr>
        <w:t xml:space="preserve">Aucune porte n'est fermée.</w:t>
      </w:r>
      <w:r>
        <w:rPr>
          <w:rFonts w:ascii="Calibri" w:cs="Calibri" w:eastAsia="Calibri" w:hAnsi="Calibri"/>
          <w:color w:val="16191D"/>
          <w:sz w:val="21"/>
          <w:szCs w:val="21"/>
        </w:rPr>
        <w:t xml:space="preserve"> YOLOv8, YOLO11 et YOLO26 s'utilisent avec la même bibliothèque (Ultralytics), avec les mêmes commandes d'entraînement et de conversion. Passer plus tard à un modèle plus récent ne demandera que de </w:t>
      </w:r>
      <w:r>
        <w:rPr>
          <w:rFonts w:ascii="Calibri" w:cs="Calibri" w:eastAsia="Calibri" w:hAnsi="Calibri"/>
          <w:b/>
          <w:bCs/>
          <w:color w:val="16191D"/>
          <w:sz w:val="21"/>
          <w:szCs w:val="21"/>
        </w:rPr>
        <w:t xml:space="preserve">changer le nom du modèle dans le code</w:t>
      </w:r>
      <w:r>
        <w:rPr>
          <w:rFonts w:ascii="Calibri" w:cs="Calibri" w:eastAsia="Calibri" w:hAnsi="Calibri"/>
          <w:color w:val="16191D"/>
          <w:sz w:val="21"/>
          <w:szCs w:val="21"/>
        </w:rPr>
        <w:t xml:space="preserve"> : tout le reste du travail (données, entraînement, intégration) sera réutilisable.</w:t>
      </w:r>
    </w:p>
    <w:p>
      <w:pPr>
        <w:pStyle w:val="Heading2"/>
        <w:keepNext/>
      </w:pPr>
      <w:r>
        <w:rPr>
          <w:rFonts w:ascii="Calibri" w:cs="Calibri" w:eastAsia="Calibri" w:hAnsi="Calibri"/>
          <w:b/>
          <w:bCs/>
          <w:color w:val="1F4E79"/>
          <w:sz w:val="22"/>
          <w:szCs w:val="22"/>
        </w:rPr>
        <w:t xml:space="preserve">5.3 Ce que l'on accepte en choisissant YOLOv8n</w:t>
      </w:r>
    </w:p>
    <w:p>
      <w:pPr>
        <w:spacing w:after="120" w:line="276"/>
        <w:jc w:val="both"/>
      </w:pPr>
      <w:r>
        <w:rPr>
          <w:rFonts w:ascii="Calibri" w:cs="Calibri" w:eastAsia="Calibri" w:hAnsi="Calibri"/>
          <w:color w:val="16191D"/>
          <w:sz w:val="21"/>
          <w:szCs w:val="21"/>
        </w:rPr>
        <w:t xml:space="preserve">Un détecteur propose plusieurs boîtes pour un même objet ; une étape de tri garde ensuite la meilleure. Sur YOLOv8, ce tri prend un peu plus de temps quand la scène contient beaucoup d'objets — le temps de calcul varie donc légèrement selon l'encombrement. YOLO26 a supprimé cette étape.</w:t>
      </w:r>
    </w:p>
    <w:p>
      <w:pPr>
        <w:spacing w:after="120" w:line="276"/>
        <w:jc w:val="both"/>
      </w:pPr>
      <w:r>
        <w:rPr>
          <w:rFonts w:ascii="Calibri" w:cs="Calibri" w:eastAsia="Calibri" w:hAnsi="Calibri"/>
          <w:color w:val="16191D"/>
          <w:sz w:val="21"/>
          <w:szCs w:val="21"/>
        </w:rPr>
        <w:t xml:space="preserve">C'est une </w:t>
      </w:r>
      <w:r>
        <w:rPr>
          <w:rFonts w:ascii="Calibri" w:cs="Calibri" w:eastAsia="Calibri" w:hAnsi="Calibri"/>
          <w:b/>
          <w:bCs/>
          <w:color w:val="16191D"/>
          <w:sz w:val="21"/>
          <w:szCs w:val="21"/>
        </w:rPr>
        <w:t xml:space="preserve">limite connue et maîtrisable</w:t>
      </w:r>
      <w:r>
        <w:rPr>
          <w:rFonts w:ascii="Calibri" w:cs="Calibri" w:eastAsia="Calibri" w:hAnsi="Calibri"/>
          <w:color w:val="16191D"/>
          <w:sz w:val="21"/>
          <w:szCs w:val="21"/>
        </w:rPr>
        <w:t xml:space="preserve"> : on plafonne le nombre d'objets traités par image, et on vérifie par la mesure que le temps de calcul reste acceptable </w:t>
      </w:r>
      <w:r>
        <w:rPr>
          <w:rFonts w:ascii="Calibri" w:cs="Calibri" w:eastAsia="Calibri" w:hAnsi="Calibri"/>
          <w:b/>
          <w:bCs/>
          <w:color w:val="16191D"/>
          <w:sz w:val="21"/>
          <w:szCs w:val="21"/>
        </w:rPr>
        <w:t xml:space="preserve">dans les scènes les plus chargées</w:t>
      </w:r>
      <w:r>
        <w:rPr>
          <w:rFonts w:ascii="Calibri" w:cs="Calibri" w:eastAsia="Calibri" w:hAnsi="Calibri"/>
          <w:color w:val="16191D"/>
          <w:sz w:val="21"/>
          <w:szCs w:val="21"/>
        </w:rPr>
        <w:t xml:space="preserve">, pas seulement en moyenne.</w:t>
      </w:r>
    </w:p>
    <w:p>
      <w:pPr>
        <w:pStyle w:val="Heading2"/>
        <w:keepNext/>
      </w:pPr>
      <w:r>
        <w:rPr>
          <w:rFonts w:ascii="Calibri" w:cs="Calibri" w:eastAsia="Calibri" w:hAnsi="Calibri"/>
          <w:b/>
          <w:bCs/>
          <w:color w:val="1F4E79"/>
          <w:sz w:val="22"/>
          <w:szCs w:val="22"/>
        </w:rPr>
        <w:t xml:space="preserve">5.4 Le levier principal : la manière d'exécuter le modèle</w:t>
      </w:r>
    </w:p>
    <w:p>
      <w:pPr>
        <w:spacing w:after="120" w:line="276"/>
        <w:jc w:val="both"/>
      </w:pPr>
      <w:r>
        <w:rPr>
          <w:rFonts w:ascii="Calibri" w:cs="Calibri" w:eastAsia="Calibri" w:hAnsi="Calibri"/>
          <w:color w:val="16191D"/>
          <w:sz w:val="21"/>
          <w:szCs w:val="21"/>
        </w:rPr>
        <w:t xml:space="preserve">Le même modèle peut tourner avec différents </w:t>
      </w:r>
      <w:r>
        <w:rPr>
          <w:rFonts w:ascii="Calibri" w:cs="Calibri" w:eastAsia="Calibri" w:hAnsi="Calibri"/>
          <w:b/>
          <w:bCs/>
          <w:color w:val="16191D"/>
          <w:sz w:val="21"/>
          <w:szCs w:val="21"/>
        </w:rPr>
        <w:t xml:space="preserve">moteurs d'exécution</w:t>
      </w:r>
      <w:r>
        <w:rPr>
          <w:rFonts w:ascii="Calibri" w:cs="Calibri" w:eastAsia="Calibri" w:hAnsi="Calibri"/>
          <w:color w:val="16191D"/>
          <w:sz w:val="21"/>
          <w:szCs w:val="21"/>
        </w:rPr>
        <w:t xml:space="preserve"> (les logiciels qui font tourner le modèle). C'est le choix qui a le plus d'impact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2"/>
        <w:gridCol w:w="1228"/>
        <w:gridCol w:w="4198"/>
      </w:tblGrid>
      <w:tr>
        <w:trPr>
          <w:cantSplit/>
          <w:tblHeader/>
        </w:trPr>
        <w:tc>
          <w:tcPr>
            <w:tcW w:type="dxa" w:w="4212"/>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Optimisation</w:t>
            </w:r>
          </w:p>
        </w:tc>
        <w:tc>
          <w:tcPr>
            <w:tcW w:type="dxa" w:w="1228"/>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Gain</w:t>
            </w:r>
          </w:p>
        </w:tc>
        <w:tc>
          <w:tcPr>
            <w:tcW w:type="dxa" w:w="4198"/>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Principe</w:t>
            </w:r>
          </w:p>
        </w:tc>
      </w:tr>
      <w:tr>
        <w:trPr>
          <w:cantSplit/>
          <w:tblHeader w:val="off"/>
        </w:trPr>
        <w:tc>
          <w:tcPr>
            <w:tcW w:type="dxa" w:w="421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Moteur </w:t>
            </w:r>
            <w:r>
              <w:rPr>
                <w:rFonts w:ascii="Calibri" w:cs="Calibri" w:eastAsia="Calibri" w:hAnsi="Calibri"/>
                <w:b/>
                <w:bCs/>
                <w:color w:val="16191D"/>
                <w:sz w:val="17"/>
                <w:szCs w:val="17"/>
              </w:rPr>
              <w:t xml:space="preserve">NCNN</w:t>
            </w:r>
            <w:r>
              <w:rPr>
                <w:rFonts w:ascii="Calibri" w:cs="Calibri" w:eastAsia="Calibri" w:hAnsi="Calibri"/>
                <w:b w:val="false"/>
                <w:bCs w:val="false"/>
                <w:color w:val="16191D"/>
                <w:sz w:val="17"/>
                <w:szCs w:val="17"/>
              </w:rPr>
              <w:t xml:space="preserve"> au lieu de PyTorch</w:t>
            </w:r>
          </w:p>
        </w:tc>
        <w:tc>
          <w:tcPr>
            <w:tcW w:type="dxa" w:w="122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 3 à × 5</w:t>
            </w:r>
          </w:p>
        </w:tc>
        <w:tc>
          <w:tcPr>
            <w:tcW w:type="dxa" w:w="419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Moteur conçu pour les processeurs de téléphones et de Raspberry Pi. PyTorch sert à entraîner, pas à exécuter rapidement</w:t>
            </w:r>
          </w:p>
        </w:tc>
      </w:tr>
      <w:tr>
        <w:trPr>
          <w:cantSplit/>
          <w:tblHeader w:val="off"/>
        </w:trPr>
        <w:tc>
          <w:tcPr>
            <w:tcW w:type="dxa" w:w="421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Image réduite de 640 à </w:t>
            </w:r>
            <w:r>
              <w:rPr>
                <w:rFonts w:ascii="Calibri" w:cs="Calibri" w:eastAsia="Calibri" w:hAnsi="Calibri"/>
                <w:b/>
                <w:bCs/>
                <w:color w:val="16191D"/>
                <w:sz w:val="17"/>
                <w:szCs w:val="17"/>
              </w:rPr>
              <w:t xml:space="preserve">416 pixels</w:t>
            </w:r>
          </w:p>
        </w:tc>
        <w:tc>
          <w:tcPr>
            <w:tcW w:type="dxa" w:w="122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 2</w:t>
            </w:r>
            <w:r>
              <w:rPr>
                <w:rFonts w:ascii="Calibri" w:cs="Calibri" w:eastAsia="Calibri" w:hAnsi="Calibri"/>
                <w:b w:val="false"/>
                <w:bCs w:val="false"/>
                <w:color w:val="16191D"/>
                <w:sz w:val="17"/>
                <w:szCs w:val="17"/>
              </w:rPr>
              <w:t xml:space="preserve"> à </w:t>
            </w:r>
            <w:r>
              <w:rPr>
                <w:rFonts w:ascii="Calibri" w:cs="Calibri" w:eastAsia="Calibri" w:hAnsi="Calibri"/>
                <w:b/>
                <w:bCs/>
                <w:color w:val="16191D"/>
                <w:sz w:val="17"/>
                <w:szCs w:val="17"/>
              </w:rPr>
              <w:t xml:space="preserve">× 2,4</w:t>
            </w:r>
          </w:p>
        </w:tc>
        <w:tc>
          <w:tcPr>
            <w:tcW w:type="dxa" w:w="419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Moins de pixels à analyser. Dans un couloir, les obstacles sont proches, donc grands dans l'image : la perte devrait être faible (à vérifier, §7)</w:t>
            </w:r>
          </w:p>
        </w:tc>
      </w:tr>
      <w:tr>
        <w:trPr>
          <w:cantSplit/>
          <w:tblHeader w:val="off"/>
        </w:trPr>
        <w:tc>
          <w:tcPr>
            <w:tcW w:type="dxa" w:w="4212"/>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Modèle </w:t>
            </w:r>
            <w:r>
              <w:rPr>
                <w:rFonts w:ascii="Calibri" w:cs="Calibri" w:eastAsia="Calibri" w:hAnsi="Calibri"/>
                <w:b/>
                <w:bCs/>
                <w:color w:val="16191D"/>
                <w:sz w:val="17"/>
                <w:szCs w:val="17"/>
              </w:rPr>
              <w:t xml:space="preserve">compressé</w:t>
            </w:r>
            <w:r>
              <w:rPr>
                <w:rFonts w:ascii="Calibri" w:cs="Calibri" w:eastAsia="Calibri" w:hAnsi="Calibri"/>
                <w:b w:val="false"/>
                <w:bCs w:val="false"/>
                <w:color w:val="16191D"/>
                <w:sz w:val="17"/>
                <w:szCs w:val="17"/>
              </w:rPr>
              <w:t xml:space="preserve"> (nombres sur 8 bits au lieu de 32)</w:t>
            </w:r>
          </w:p>
        </w:tc>
        <w:tc>
          <w:tcPr>
            <w:tcW w:type="dxa" w:w="122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 2</w:t>
            </w:r>
          </w:p>
        </w:tc>
        <w:tc>
          <w:tcPr>
            <w:tcW w:type="dxa" w:w="419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Calculs plus légers, bien pris en charge par le processeur du Pi 5</w:t>
            </w:r>
          </w:p>
        </w:tc>
      </w:tr>
    </w:tbl>
    <w:p>
      <w:pPr>
        <w:spacing w:after="120"/>
      </w:pPr>
    </w:p>
    <w:p>
      <w:pPr>
        <w:spacing w:after="120" w:line="276"/>
        <w:jc w:val="both"/>
      </w:pPr>
      <w:r>
        <w:rPr>
          <w:rFonts w:ascii="Calibri" w:cs="Calibri" w:eastAsia="Calibri" w:hAnsi="Calibri"/>
          <w:b/>
          <w:bCs/>
          <w:color w:val="16191D"/>
          <w:sz w:val="21"/>
          <w:szCs w:val="21"/>
        </w:rPr>
        <w:t xml:space="preserve">Objectif :</w:t>
      </w:r>
      <w:r>
        <w:rPr>
          <w:rFonts w:ascii="Calibri" w:cs="Calibri" w:eastAsia="Calibri" w:hAnsi="Calibri"/>
          <w:color w:val="16191D"/>
          <w:sz w:val="21"/>
          <w:szCs w:val="21"/>
        </w:rPr>
        <w:t xml:space="preserve"> passer des ~83 ms actuels à </w:t>
      </w:r>
      <w:r>
        <w:rPr>
          <w:rFonts w:ascii="Calibri" w:cs="Calibri" w:eastAsia="Calibri" w:hAnsi="Calibri"/>
          <w:b/>
          <w:bCs/>
          <w:color w:val="16191D"/>
          <w:sz w:val="21"/>
          <w:szCs w:val="21"/>
        </w:rPr>
        <w:t xml:space="preserve">25-40 ms par image</w:t>
      </w:r>
      <w:r>
        <w:rPr>
          <w:rFonts w:ascii="Calibri" w:cs="Calibri" w:eastAsia="Calibri" w:hAnsi="Calibri"/>
          <w:color w:val="16191D"/>
          <w:sz w:val="21"/>
          <w:szCs w:val="21"/>
        </w:rPr>
        <w:t xml:space="preserve">, donc dans le budget de 50 ms. Ces gains ne s'additionnent jamais parfaitement : ils seront mesurés un par un.</w:t>
      </w:r>
    </w:p>
    <w:p>
      <w:pPr>
        <w:pBdr>
          <w:bottom w:val="single" w:color="D7DCE3" w:sz="4" w:space="1"/>
        </w:pBdr>
        <w:spacing w:after="240" w:before="120"/>
      </w:pPr>
    </w:p>
    <w:p>
      <w:pPr>
        <w:pStyle w:val="Heading1"/>
        <w:keepNext/>
      </w:pPr>
      <w:r>
        <w:rPr>
          <w:rFonts w:ascii="Calibri" w:cs="Calibri" w:eastAsia="Calibri" w:hAnsi="Calibri"/>
          <w:b/>
          <w:bCs/>
          <w:color w:val="16191D"/>
          <w:sz w:val="26"/>
          <w:szCs w:val="26"/>
        </w:rPr>
        <w:t xml:space="preserve">6. Le choix retenu</w:t>
      </w:r>
    </w:p>
    <w:p>
      <w:pPr>
        <w:pStyle w:val="Heading2"/>
        <w:keepNext/>
      </w:pPr>
      <w:r>
        <w:rPr>
          <w:rFonts w:ascii="Calibri" w:cs="Calibri" w:eastAsia="Calibri" w:hAnsi="Calibri"/>
          <w:b/>
          <w:bCs/>
          <w:color w:val="1F4E79"/>
          <w:sz w:val="22"/>
          <w:szCs w:val="22"/>
        </w:rPr>
        <w:t xml:space="preserve">Principe : un seul modèle d'IA dans la boucle</w:t>
      </w:r>
    </w:p>
    <w:p>
      <w:pPr>
        <w:spacing w:after="120" w:line="276"/>
        <w:jc w:val="both"/>
      </w:pPr>
      <w:r>
        <w:rPr>
          <w:rFonts w:ascii="Calibri" w:cs="Calibri" w:eastAsia="Calibri" w:hAnsi="Calibri"/>
          <w:color w:val="16191D"/>
          <w:sz w:val="21"/>
          <w:szCs w:val="21"/>
        </w:rPr>
        <w:t xml:space="preserve">Le modèle de détection est le seul élément coûteux en calcul. Toutes les autres fonctions — distance, suivi, état du couloir, confiance — sont assurées par des calculs simples, en tirant parti des capteurs déjà présents sur le robot. C'est ce qui permet de tenir à la fois les exigences de performance, de frugalité et d'embarqué du sujet.</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Caméra</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YOLOv8n  (NCNN, image 416 px)              ◄── le seul modèle d'IA</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objets détectés + scores</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Suivi des objets (ByteTrack)               ◄── centrale inertielle + odométrie</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identité, vitesse, ancienneté                  (mouvement du robot)</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Association boîte / LiDAR                  ◄── LiDAR 2D</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distance de chaque objet                       (distances, espace libre)</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                                     ◄── Sonar</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                                         (surfaces vitrées)</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Recalage des scores de confiance</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w:t>
      </w:r>
    </w:p>
    <w:p>
      <w:pPr>
        <w:keepNext/>
        <w:keepLines/>
        <w:pBdr>
          <w:left w:val="single" w:color="1F4E79" w:sz="18" w:space="8"/>
        </w:pBdr>
        <w:shd w:fill="F4F6F9" w:color="auto" w:val="clear"/>
        <w:spacing w:after="0" w:line="240"/>
        <w:ind w:left="170"/>
      </w:pPr>
      <w:r>
        <w:rPr>
          <w:rFonts w:ascii="Courier New" w:cs="Courier New" w:eastAsia="Courier New" w:hAnsi="Courier New"/>
          <w:color w:val="16191D"/>
          <w:sz w:val="15"/>
          <w:szCs w:val="15"/>
        </w:rPr>
        <w:t xml:space="preserve">   États (couloir, trajectoire)  →  information structurée, 10 fois/s  →  IA de décision</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4"/>
        <w:gridCol w:w="3958"/>
        <w:gridCol w:w="4006"/>
      </w:tblGrid>
      <w:tr>
        <w:trPr>
          <w:cantSplit/>
          <w:tblHeader/>
        </w:trPr>
        <w:tc>
          <w:tcPr>
            <w:tcW w:type="dxa" w:w="1674"/>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Fonction</w:t>
            </w:r>
          </w:p>
        </w:tc>
        <w:tc>
          <w:tcPr>
            <w:tcW w:type="dxa" w:w="3958"/>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Solution</w:t>
            </w:r>
          </w:p>
        </w:tc>
        <w:tc>
          <w:tcPr>
            <w:tcW w:type="dxa" w:w="4006"/>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Pourquoi</w:t>
            </w:r>
          </w:p>
        </w:tc>
      </w:tr>
      <w:tr>
        <w:trPr>
          <w:cantSplit/>
          <w:tblHeader w:val="off"/>
        </w:trPr>
        <w:tc>
          <w:tcPr>
            <w:tcW w:type="dxa" w:w="167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Détection</w:t>
            </w:r>
          </w:p>
        </w:tc>
        <w:tc>
          <w:tcPr>
            <w:tcW w:type="dxa" w:w="395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YOLOv8n</w:t>
            </w:r>
            <w:r>
              <w:rPr>
                <w:rFonts w:ascii="Calibri" w:cs="Calibri" w:eastAsia="Calibri" w:hAnsi="Calibri"/>
                <w:b w:val="false"/>
                <w:bCs w:val="false"/>
                <w:color w:val="16191D"/>
                <w:sz w:val="17"/>
                <w:szCs w:val="17"/>
              </w:rPr>
              <w:t xml:space="preserve"> sur le processeur du Pi 5</w:t>
            </w:r>
          </w:p>
        </w:tc>
        <w:tc>
          <w:tcPr>
            <w:tcW w:type="dxa" w:w="400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Maturité, documentation, retours d'expérience (§5.2)</w:t>
            </w:r>
          </w:p>
        </w:tc>
      </w:tr>
      <w:tr>
        <w:trPr>
          <w:cantSplit/>
          <w:tblHeader w:val="off"/>
        </w:trPr>
        <w:tc>
          <w:tcPr>
            <w:tcW w:type="dxa" w:w="167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Distance</w:t>
            </w:r>
          </w:p>
        </w:tc>
        <w:tc>
          <w:tcPr>
            <w:tcW w:type="dxa" w:w="395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Association caméra / LiDAR 2D</w:t>
            </w:r>
            <w:r>
              <w:rPr>
                <w:rFonts w:ascii="Calibri" w:cs="Calibri" w:eastAsia="Calibri" w:hAnsi="Calibri"/>
                <w:b w:val="false"/>
                <w:bCs w:val="false"/>
                <w:color w:val="16191D"/>
                <w:sz w:val="17"/>
                <w:szCs w:val="17"/>
              </w:rPr>
              <w:t xml:space="preserve"> : pour chaque objet détecté, on lit la distance mesurée par le LiDAR dans la même direction</w:t>
            </w:r>
          </w:p>
        </w:tc>
        <w:tc>
          <w:tcPr>
            <w:tcW w:type="dxa" w:w="400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Distance en mètres, précise, sans calcul coûteux</w:t>
            </w:r>
          </w:p>
        </w:tc>
      </w:tr>
      <w:tr>
        <w:trPr>
          <w:cantSplit/>
          <w:tblHeader w:val="off"/>
        </w:trPr>
        <w:tc>
          <w:tcPr>
            <w:tcW w:type="dxa" w:w="167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Espace libre</w:t>
            </w:r>
          </w:p>
        </w:tc>
        <w:tc>
          <w:tcPr>
            <w:tcW w:type="dxa" w:w="395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LiDAR 2D</w:t>
            </w:r>
          </w:p>
        </w:tc>
        <w:tc>
          <w:tcPr>
            <w:tcW w:type="dxa" w:w="400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Même un objet que le modèle ne connaît pas est vu comme « pas du sol » : un filet de sécurité naturel</w:t>
            </w:r>
          </w:p>
        </w:tc>
      </w:tr>
      <w:tr>
        <w:trPr>
          <w:cantSplit/>
          <w:tblHeader w:val="off"/>
        </w:trPr>
        <w:tc>
          <w:tcPr>
            <w:tcW w:type="dxa" w:w="167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Surfaces vitrées</w:t>
            </w:r>
          </w:p>
        </w:tc>
        <w:tc>
          <w:tcPr>
            <w:tcW w:type="dxa" w:w="395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Sonar</w:t>
            </w:r>
          </w:p>
        </w:tc>
        <w:tc>
          <w:tcPr>
            <w:tcW w:type="dxa" w:w="400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Le verre est invisible pour le LiDAR comme pour la caméra ; le son, lui, rebondit dessus</w:t>
            </w:r>
          </w:p>
        </w:tc>
      </w:tr>
      <w:tr>
        <w:trPr>
          <w:cantSplit/>
          <w:tblHeader w:val="off"/>
        </w:trPr>
        <w:tc>
          <w:tcPr>
            <w:tcW w:type="dxa" w:w="167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Suivi</w:t>
            </w:r>
          </w:p>
        </w:tc>
        <w:tc>
          <w:tcPr>
            <w:tcW w:type="dxa" w:w="395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ByteTrack</w:t>
            </w:r>
            <w:r>
              <w:rPr>
                <w:rFonts w:ascii="Calibri" w:cs="Calibri" w:eastAsia="Calibri" w:hAnsi="Calibri"/>
                <w:b w:val="false"/>
                <w:bCs w:val="false"/>
                <w:color w:val="16191D"/>
                <w:sz w:val="17"/>
                <w:szCs w:val="17"/>
              </w:rPr>
              <w:t xml:space="preserve">, un algorithme de suivi léger, aidé par la centrale inertielle du robot</w:t>
            </w:r>
          </w:p>
        </w:tc>
        <w:tc>
          <w:tcPr>
            <w:tcW w:type="dxa" w:w="400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Donne une identité et une vitesse à chaque objet. Il conserve les détections incertaines (personne à moitié cachée), ce qui aide à ne rater personne</w:t>
            </w:r>
          </w:p>
        </w:tc>
      </w:tr>
      <w:tr>
        <w:trPr>
          <w:cantSplit/>
          <w:tblHeader w:val="off"/>
        </w:trPr>
        <w:tc>
          <w:tcPr>
            <w:tcW w:type="dxa" w:w="1674"/>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Confiance</w:t>
            </w:r>
          </w:p>
        </w:tc>
        <w:tc>
          <w:tcPr>
            <w:tcW w:type="dxa" w:w="3958"/>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Recalage des scores</w:t>
            </w:r>
            <w:r>
              <w:rPr>
                <w:rFonts w:ascii="Calibri" w:cs="Calibri" w:eastAsia="Calibri" w:hAnsi="Calibri"/>
                <w:b w:val="false"/>
                <w:bCs w:val="false"/>
                <w:color w:val="16191D"/>
                <w:sz w:val="17"/>
                <w:szCs w:val="17"/>
              </w:rPr>
              <w:t xml:space="preserve"> sur un jeu d'images de contrôle, combiné à la durée de suivi et à la confirmation par le LiDAR</w:t>
            </w:r>
          </w:p>
        </w:tc>
        <w:tc>
          <w:tcPr>
            <w:tcW w:type="dxa" w:w="4006"/>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Rend le score honnête, sans alourdir le calcul</w:t>
            </w:r>
          </w:p>
        </w:tc>
      </w:tr>
    </w:tbl>
    <w:p>
      <w:pPr>
        <w:spacing w:after="120"/>
      </w:pPr>
    </w:p>
    <w:p>
      <w:pPr>
        <w:pBdr>
          <w:bottom w:val="single" w:color="D7DCE3" w:sz="4" w:space="1"/>
        </w:pBdr>
        <w:spacing w:after="240" w:before="120"/>
      </w:pPr>
    </w:p>
    <w:p>
      <w:pPr>
        <w:pStyle w:val="Heading1"/>
        <w:keepNext/>
      </w:pPr>
      <w:r>
        <w:rPr>
          <w:rFonts w:ascii="Calibri" w:cs="Calibri" w:eastAsia="Calibri" w:hAnsi="Calibri"/>
          <w:b/>
          <w:bCs/>
          <w:color w:val="16191D"/>
          <w:sz w:val="26"/>
          <w:szCs w:val="26"/>
        </w:rPr>
        <w:t xml:space="preserve">7. Plan de validation — phase 1 sur la plateforme de l'école</w:t>
      </w:r>
    </w:p>
    <w:p>
      <w:pPr>
        <w:spacing w:after="120" w:line="276"/>
        <w:jc w:val="both"/>
      </w:pPr>
      <w:r>
        <w:rPr>
          <w:rFonts w:ascii="Calibri" w:cs="Calibri" w:eastAsia="Calibri" w:hAnsi="Calibri"/>
          <w:color w:val="16191D"/>
          <w:sz w:val="21"/>
          <w:szCs w:val="21"/>
        </w:rPr>
        <w:t xml:space="preserve">L'état de l'art oriente les choix ; c'est la mesure qui les confirmera. Quatre étapes :</w:t>
      </w:r>
    </w:p>
    <w:p>
      <w:pPr>
        <w:spacing w:after="120" w:line="276"/>
        <w:jc w:val="both"/>
      </w:pPr>
      <w:r>
        <w:rPr>
          <w:rFonts w:ascii="Calibri" w:cs="Calibri" w:eastAsia="Calibri" w:hAnsi="Calibri"/>
          <w:b/>
          <w:bCs/>
          <w:color w:val="16191D"/>
          <w:sz w:val="21"/>
          <w:szCs w:val="21"/>
        </w:rPr>
        <w:t xml:space="preserve">① Première mesure.</w:t>
      </w:r>
      <w:r>
        <w:rPr>
          <w:rFonts w:ascii="Calibri" w:cs="Calibri" w:eastAsia="Calibri" w:hAnsi="Calibri"/>
          <w:color w:val="16191D"/>
          <w:sz w:val="21"/>
          <w:szCs w:val="21"/>
        </w:rPr>
        <w:t xml:space="preserve"> Installer YOLOv8n tel quel sur le Raspberry Pi 5 et mesurer sa vitesse réelle, avec ventilateur et après une période de chauffe. C'est notre point de départ.</w:t>
      </w:r>
    </w:p>
    <w:p>
      <w:pPr>
        <w:spacing w:after="120" w:line="276"/>
        <w:jc w:val="both"/>
      </w:pPr>
      <w:r>
        <w:rPr>
          <w:rFonts w:ascii="Calibri" w:cs="Calibri" w:eastAsia="Calibri" w:hAnsi="Calibri"/>
          <w:b/>
          <w:bCs/>
          <w:color w:val="16191D"/>
          <w:sz w:val="21"/>
          <w:szCs w:val="21"/>
        </w:rPr>
        <w:t xml:space="preserve">② L'expérience prioritaire : taille d'image et détection des personnes.</w:t>
      </w:r>
      <w:r>
        <w:rPr>
          <w:rFonts w:ascii="Calibri" w:cs="Calibri" w:eastAsia="Calibri" w:hAnsi="Calibri"/>
          <w:color w:val="16191D"/>
          <w:sz w:val="21"/>
          <w:szCs w:val="21"/>
        </w:rPr>
        <w:t xml:space="preserve"> Sur les couloirs de la plateforme, mesurer la proportion de personnes correctement détectées selon la taille de l'image (640, 416, 320 pixels) et la distance. Si la détection reste bonne à 416 pixels, la faisabilité sur le Raspberry Pi seul est acquise. Sinon, on ajuste la vitesse du robot (§2.4). </w:t>
      </w:r>
      <w:r>
        <w:rPr>
          <w:rFonts w:ascii="Calibri" w:cs="Calibri" w:eastAsia="Calibri" w:hAnsi="Calibri"/>
          <w:b/>
          <w:bCs/>
          <w:color w:val="16191D"/>
          <w:sz w:val="21"/>
          <w:szCs w:val="21"/>
        </w:rPr>
        <w:t xml:space="preserve">Le savoir tôt est la meilleure façon de réduire le risque du projet.</w:t>
      </w:r>
    </w:p>
    <w:p>
      <w:pPr>
        <w:spacing w:after="120" w:line="276"/>
        <w:jc w:val="both"/>
      </w:pPr>
      <w:r>
        <w:rPr>
          <w:rFonts w:ascii="Calibri" w:cs="Calibri" w:eastAsia="Calibri" w:hAnsi="Calibri"/>
          <w:b/>
          <w:bCs/>
          <w:color w:val="16191D"/>
          <w:sz w:val="21"/>
          <w:szCs w:val="21"/>
        </w:rPr>
        <w:t xml:space="preserve">③ Nos données.</w:t>
      </w:r>
      <w:r>
        <w:rPr>
          <w:rFonts w:ascii="Calibri" w:cs="Calibri" w:eastAsia="Calibri" w:hAnsi="Calibri"/>
          <w:color w:val="16191D"/>
          <w:sz w:val="21"/>
          <w:szCs w:val="21"/>
        </w:rPr>
        <w:t xml:space="preserve"> Photographier les couloirs de la plateforme de jour comme en éclairage réduit, avec des objets représentatifs du milieu hospitalier (chariots, fauteuils, obstacles au sol), avec l'accord des personnes filmées. Un modèle plus gros peut pré-annoter les images sur ordinateur ; il ne reste qu'à les corriger.</w:t>
      </w:r>
    </w:p>
    <w:p>
      <w:pPr>
        <w:spacing w:after="120" w:line="276"/>
        <w:jc w:val="both"/>
      </w:pPr>
      <w:r>
        <w:rPr>
          <w:rFonts w:ascii="Calibri" w:cs="Calibri" w:eastAsia="Calibri" w:hAnsi="Calibri"/>
          <w:b/>
          <w:bCs/>
          <w:color w:val="16191D"/>
          <w:sz w:val="21"/>
          <w:szCs w:val="21"/>
        </w:rPr>
        <w:t xml:space="preserve">④ Entraînement et optimisation.</w:t>
      </w:r>
      <w:r>
        <w:rPr>
          <w:rFonts w:ascii="Calibri" w:cs="Calibri" w:eastAsia="Calibri" w:hAnsi="Calibri"/>
          <w:color w:val="16191D"/>
          <w:sz w:val="21"/>
          <w:szCs w:val="21"/>
        </w:rPr>
        <w:t xml:space="preserve"> Ré-entraîner YOLOv8n sur ces images, appliquer les optimisations du §5.4, puis mesurer à nouveau.</w:t>
      </w:r>
    </w:p>
    <w:p>
      <w:pPr>
        <w:pStyle w:val="Heading2"/>
        <w:keepNext/>
      </w:pPr>
      <w:r>
        <w:rPr>
          <w:rFonts w:ascii="Calibri" w:cs="Calibri" w:eastAsia="Calibri" w:hAnsi="Calibri"/>
          <w:b/>
          <w:bCs/>
          <w:color w:val="1F4E79"/>
          <w:sz w:val="22"/>
          <w:szCs w:val="22"/>
        </w:rPr>
        <w:t xml:space="preserve">Critères de réussite proposés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33"/>
        <w:gridCol w:w="2705"/>
      </w:tblGrid>
      <w:tr>
        <w:trPr>
          <w:cantSplit/>
          <w:tblHeader/>
        </w:trPr>
        <w:tc>
          <w:tcPr>
            <w:tcW w:type="dxa" w:w="6933"/>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Critère</w:t>
            </w:r>
          </w:p>
        </w:tc>
        <w:tc>
          <w:tcPr>
            <w:tcW w:type="dxa" w:w="2705"/>
            <w:tcBorders>
              <w:top w:val="single" w:color="D7DCE3" w:sz="4"/>
              <w:left w:val="single" w:color="D7DCE3" w:sz="4"/>
              <w:bottom w:val="single" w:color="D7DCE3" w:sz="4"/>
              <w:right w:val="single" w:color="D7DCE3" w:sz="4"/>
            </w:tcBorders>
            <w:shd w:fill="F4F6F9" w:color="auto" w:val="clear"/>
            <w:tcMar>
              <w:top w:type="dxa" w:w="60"/>
              <w:left w:type="dxa" w:w="100"/>
              <w:bottom w:type="dxa" w:w="60"/>
              <w:right w:type="dxa" w:w="100"/>
            </w:tcMar>
          </w:tcPr>
          <w:p>
            <w:pPr>
              <w:spacing w:after="0" w:line="252"/>
            </w:pPr>
            <w:r>
              <w:rPr>
                <w:rFonts w:ascii="Calibri" w:cs="Calibri" w:eastAsia="Calibri" w:hAnsi="Calibri"/>
                <w:b/>
                <w:bCs/>
                <w:color w:val="16191D"/>
                <w:sz w:val="17"/>
                <w:szCs w:val="17"/>
              </w:rPr>
              <w:t xml:space="preserve">Objectif</w:t>
            </w:r>
          </w:p>
        </w:tc>
      </w:tr>
      <w:tr>
        <w:trPr>
          <w:cantSplit/>
          <w:tblHeader w:val="off"/>
        </w:trPr>
        <w:tc>
          <w:tcPr>
            <w:tcW w:type="dxa" w:w="6933"/>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Personnes détectées parmi celles présentes</w:t>
            </w:r>
          </w:p>
        </w:tc>
        <w:tc>
          <w:tcPr>
            <w:tcW w:type="dxa" w:w="2705"/>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 95 %</w:t>
            </w:r>
          </w:p>
        </w:tc>
      </w:tr>
      <w:tr>
        <w:trPr>
          <w:cantSplit/>
          <w:tblHeader w:val="off"/>
        </w:trPr>
        <w:tc>
          <w:tcPr>
            <w:tcW w:type="dxa" w:w="6933"/>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Précision globale sur nos classes d'objets</w:t>
            </w:r>
          </w:p>
        </w:tc>
        <w:tc>
          <w:tcPr>
            <w:tcW w:type="dxa" w:w="2705"/>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 60 %</w:t>
            </w:r>
          </w:p>
        </w:tc>
      </w:tr>
      <w:tr>
        <w:trPr>
          <w:cantSplit/>
          <w:tblHeader w:val="off"/>
        </w:trPr>
        <w:tc>
          <w:tcPr>
            <w:tcW w:type="dxa" w:w="6933"/>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Temps de calcul par image (cas courant / scènes chargées)</w:t>
            </w:r>
          </w:p>
        </w:tc>
        <w:tc>
          <w:tcPr>
            <w:tcW w:type="dxa" w:w="2705"/>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 50 ms / ≤ 100 ms</w:t>
            </w:r>
          </w:p>
        </w:tc>
      </w:tr>
      <w:tr>
        <w:trPr>
          <w:cantSplit/>
          <w:tblHeader w:val="off"/>
        </w:trPr>
        <w:tc>
          <w:tcPr>
            <w:tcW w:type="dxa" w:w="6933"/>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Taille du modèle</w:t>
            </w:r>
          </w:p>
        </w:tc>
        <w:tc>
          <w:tcPr>
            <w:tcW w:type="dxa" w:w="2705"/>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 15 Mo</w:t>
            </w:r>
          </w:p>
        </w:tc>
      </w:tr>
      <w:tr>
        <w:trPr>
          <w:cantSplit/>
          <w:tblHeader w:val="off"/>
        </w:trPr>
        <w:tc>
          <w:tcPr>
            <w:tcW w:type="dxa" w:w="6933"/>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Consommation électrique du Raspberry Pi</w:t>
            </w:r>
          </w:p>
        </w:tc>
        <w:tc>
          <w:tcPr>
            <w:tcW w:type="dxa" w:w="2705"/>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 8 W</w:t>
            </w:r>
          </w:p>
        </w:tc>
      </w:tr>
      <w:tr>
        <w:trPr>
          <w:cantSplit/>
          <w:tblHeader w:val="off"/>
        </w:trPr>
        <w:tc>
          <w:tcPr>
            <w:tcW w:type="dxa" w:w="6933"/>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Écart entre confiance annoncée et confiance réelle</w:t>
            </w:r>
          </w:p>
        </w:tc>
        <w:tc>
          <w:tcPr>
            <w:tcW w:type="dxa" w:w="2705"/>
            <w:tcBorders>
              <w:top w:val="single" w:color="D7DCE3" w:sz="4"/>
              <w:left w:val="single" w:color="D7DCE3" w:sz="4"/>
              <w:bottom w:val="single" w:color="D7DCE3" w:sz="4"/>
              <w:right w:val="single" w:color="D7DCE3" w:sz="4"/>
            </w:tcBorders>
            <w:tcMar>
              <w:top w:type="dxa" w:w="60"/>
              <w:left w:type="dxa" w:w="100"/>
              <w:bottom w:type="dxa" w:w="60"/>
              <w:right w:type="dxa" w:w="100"/>
            </w:tcMar>
          </w:tcPr>
          <w:p>
            <w:pPr>
              <w:spacing w:after="0" w:line="252"/>
            </w:pPr>
            <w:r>
              <w:rPr>
                <w:rFonts w:ascii="Calibri" w:cs="Calibri" w:eastAsia="Calibri" w:hAnsi="Calibri"/>
                <w:b w:val="false"/>
                <w:bCs w:val="false"/>
                <w:color w:val="16191D"/>
                <w:sz w:val="17"/>
                <w:szCs w:val="17"/>
              </w:rPr>
              <w:t xml:space="preserve">≤ 5 %</w:t>
            </w:r>
          </w:p>
        </w:tc>
      </w:tr>
    </w:tbl>
    <w:p>
      <w:pPr>
        <w:spacing w:after="120"/>
      </w:pPr>
    </w:p>
    <w:p>
      <w:pPr>
        <w:pBdr>
          <w:bottom w:val="single" w:color="D7DCE3" w:sz="4" w:space="1"/>
        </w:pBdr>
        <w:spacing w:after="240" w:before="120"/>
      </w:pPr>
    </w:p>
    <w:p>
      <w:pPr>
        <w:pStyle w:val="Heading1"/>
        <w:keepNext/>
      </w:pPr>
      <w:r>
        <w:rPr>
          <w:rFonts w:ascii="Calibri" w:cs="Calibri" w:eastAsia="Calibri" w:hAnsi="Calibri"/>
          <w:b/>
          <w:bCs/>
          <w:color w:val="16191D"/>
          <w:sz w:val="26"/>
          <w:szCs w:val="26"/>
        </w:rPr>
        <w:t xml:space="preserve">8. Points encore ouverts</w:t>
      </w:r>
    </w:p>
    <w:p>
      <w:pPr>
        <w:pStyle w:val="ListParagraph"/>
        <w:numPr>
          <w:ilvl w:val="0"/>
          <w:numId w:val="3"/>
        </w:numPr>
        <w:spacing w:after="60" w:line="264"/>
      </w:pPr>
      <w:r>
        <w:rPr>
          <w:rFonts w:ascii="Calibri" w:cs="Calibri" w:eastAsia="Calibri" w:hAnsi="Calibri"/>
          <w:b/>
          <w:bCs/>
          <w:color w:val="16191D"/>
          <w:sz w:val="21"/>
          <w:szCs w:val="21"/>
        </w:rPr>
        <w:t xml:space="preserve">Ascenseur.</w:t>
      </w:r>
      <w:r>
        <w:rPr>
          <w:rFonts w:ascii="Calibri" w:cs="Calibri" w:eastAsia="Calibri" w:hAnsi="Calibri"/>
          <w:color w:val="16191D"/>
          <w:sz w:val="21"/>
          <w:szCs w:val="21"/>
        </w:rPr>
        <w:t xml:space="preserve"> Sans objet sur la plateforme de test. Pour une phase ultérieure en milieu réel : l'information peut-elle être obtenue par une liaison avec l'ascenseur, ou faut-il l'estimer par la caméra ?</w:t>
      </w:r>
    </w:p>
    <w:p>
      <w:pPr>
        <w:pStyle w:val="ListParagraph"/>
        <w:numPr>
          <w:ilvl w:val="0"/>
          <w:numId w:val="3"/>
        </w:numPr>
        <w:spacing w:after="60" w:line="264"/>
      </w:pPr>
      <w:r>
        <w:rPr>
          <w:rFonts w:ascii="Calibri" w:cs="Calibri" w:eastAsia="Calibri" w:hAnsi="Calibri"/>
          <w:b/>
          <w:bCs/>
          <w:color w:val="16191D"/>
          <w:sz w:val="21"/>
          <w:szCs w:val="21"/>
        </w:rPr>
        <w:t xml:space="preserve">GPS et RFID.</w:t>
      </w:r>
      <w:r>
        <w:rPr>
          <w:rFonts w:ascii="Calibri" w:cs="Calibri" w:eastAsia="Calibri" w:hAnsi="Calibri"/>
          <w:color w:val="16191D"/>
          <w:sz w:val="21"/>
          <w:szCs w:val="21"/>
        </w:rPr>
        <w:t xml:space="preserve"> Le GPS ne fonctionne pas en intérieur, et le RFID indique un lieu plutôt qu'un obstacle. Sont-ils dans le périmètre de la perception ?</w:t>
      </w:r>
    </w:p>
    <w:p>
      <w:pPr>
        <w:pStyle w:val="ListParagraph"/>
        <w:numPr>
          <w:ilvl w:val="0"/>
          <w:numId w:val="3"/>
        </w:numPr>
        <w:spacing w:after="60" w:line="264"/>
      </w:pPr>
      <w:r>
        <w:rPr>
          <w:rFonts w:ascii="Calibri" w:cs="Calibri" w:eastAsia="Calibri" w:hAnsi="Calibri"/>
          <w:b/>
          <w:bCs/>
          <w:color w:val="16191D"/>
          <w:sz w:val="21"/>
          <w:szCs w:val="21"/>
        </w:rPr>
        <w:t xml:space="preserve">Suite de la plateforme de test.</w:t>
      </w:r>
      <w:r>
        <w:rPr>
          <w:rFonts w:ascii="Calibri" w:cs="Calibri" w:eastAsia="Calibri" w:hAnsi="Calibri"/>
          <w:color w:val="16191D"/>
          <w:sz w:val="21"/>
          <w:szCs w:val="21"/>
        </w:rPr>
        <w:t xml:space="preserve"> Un passage en milieu hospitalier réel est-il envisagé après la phase 1 ?</w:t>
      </w:r>
    </w:p>
    <w:p>
      <w:pPr>
        <w:spacing w:after="60"/>
      </w:pPr>
    </w:p>
    <w:p>
      <w:pPr>
        <w:pBdr>
          <w:left w:val="single" w:color="D79A2B" w:sz="18" w:space="8"/>
        </w:pBdr>
        <w:shd w:fill="FFF8E8" w:color="auto" w:val="clear"/>
        <w:spacing w:after="60" w:line="276"/>
        <w:ind w:left="170"/>
      </w:pPr>
      <w:r>
        <w:rPr>
          <w:rFonts w:ascii="Calibri" w:cs="Calibri" w:eastAsia="Calibri" w:hAnsi="Calibri"/>
          <w:b/>
          <w:bCs/>
          <w:color w:val="16191D"/>
          <w:sz w:val="21"/>
          <w:szCs w:val="21"/>
        </w:rPr>
        <w:t xml:space="preserve">À noter sur la licence.</w:t>
      </w:r>
      <w:r>
        <w:rPr>
          <w:rFonts w:ascii="Calibri" w:cs="Calibri" w:eastAsia="Calibri" w:hAnsi="Calibri"/>
          <w:color w:val="16191D"/>
          <w:sz w:val="21"/>
          <w:szCs w:val="21"/>
        </w:rPr>
        <w:t xml:space="preserve"> Les modèles Ultralytics, dont YOLOv8, sont diffusés sous licence </w:t>
      </w:r>
      <w:r>
        <w:rPr>
          <w:rFonts w:ascii="Calibri" w:cs="Calibri" w:eastAsia="Calibri" w:hAnsi="Calibri"/>
          <w:b/>
          <w:bCs/>
          <w:color w:val="16191D"/>
          <w:sz w:val="21"/>
          <w:szCs w:val="21"/>
        </w:rPr>
        <w:t xml:space="preserve">AGPL-3.0</w:t>
      </w:r>
      <w:r>
        <w:rPr>
          <w:rFonts w:ascii="Calibri" w:cs="Calibri" w:eastAsia="Calibri" w:hAnsi="Calibri"/>
          <w:color w:val="16191D"/>
          <w:sz w:val="21"/>
          <w:szCs w:val="21"/>
        </w:rPr>
        <w:t xml:space="preserve"> : aucune contrainte pour un projet académique publié en accès libre, mais une licence commerciale serait nécessaire en cas d'exploitation industrielle fermée.</w:t>
      </w:r>
    </w:p>
    <w:p>
      <w:pPr>
        <w:spacing w:after="120"/>
      </w:pPr>
    </w:p>
    <w:p>
      <w:pPr>
        <w:pBdr>
          <w:bottom w:val="single" w:color="D7DCE3" w:sz="4" w:space="1"/>
        </w:pBdr>
        <w:spacing w:after="240" w:before="120"/>
      </w:pPr>
    </w:p>
    <w:p>
      <w:pPr>
        <w:pStyle w:val="Heading1"/>
        <w:keepNext/>
      </w:pPr>
      <w:r>
        <w:rPr>
          <w:rFonts w:ascii="Calibri" w:cs="Calibri" w:eastAsia="Calibri" w:hAnsi="Calibri"/>
          <w:b/>
          <w:bCs/>
          <w:color w:val="16191D"/>
          <w:sz w:val="26"/>
          <w:szCs w:val="26"/>
        </w:rPr>
        <w:t xml:space="preserve">Sources principales</w:t>
      </w:r>
    </w:p>
    <w:p>
      <w:pPr>
        <w:pStyle w:val="ListParagraph"/>
        <w:numPr>
          <w:ilvl w:val="0"/>
          <w:numId w:val="2"/>
        </w:numPr>
        <w:spacing w:after="60" w:line="264"/>
      </w:pPr>
      <w:r>
        <w:rPr>
          <w:rFonts w:ascii="Calibri" w:cs="Calibri" w:eastAsia="Calibri" w:hAnsi="Calibri"/>
          <w:b/>
          <w:bCs/>
          <w:color w:val="16191D"/>
          <w:sz w:val="21"/>
          <w:szCs w:val="21"/>
        </w:rPr>
        <w:t xml:space="preserve">Systèmes existants</w:t>
      </w:r>
      <w:r>
        <w:rPr>
          <w:rFonts w:ascii="Calibri" w:cs="Calibri" w:eastAsia="Calibri" w:hAnsi="Calibri"/>
          <w:color w:val="16191D"/>
          <w:sz w:val="21"/>
          <w:szCs w:val="21"/>
        </w:rPr>
        <w:t xml:space="preserve"> — </w:t>
      </w:r>
      <w:hyperlink w:history="1" r:id="rId-ihtzqut3dherusbn-fjs">
        <w:r>
          <w:rPr>
            <w:rFonts w:ascii="Calibri" w:cs="Calibri" w:eastAsia="Calibri" w:hAnsi="Calibri"/>
            <w:color w:val="1F4E79"/>
            <w:sz w:val="21"/>
            <w:szCs w:val="21"/>
            <w:u w:val="single"/>
          </w:rPr>
          <w:t xml:space="preserve">Aethon TUG / Intel RealSense</w:t>
        </w:r>
      </w:hyperlink>
      <w:r>
        <w:rPr>
          <w:rFonts w:ascii="Calibri" w:cs="Calibri" w:eastAsia="Calibri" w:hAnsi="Calibri"/>
          <w:color w:val="16191D"/>
          <w:sz w:val="21"/>
          <w:szCs w:val="21"/>
        </w:rPr>
        <w:t xml:space="preserve"> · </w:t>
      </w:r>
      <w:hyperlink w:history="1" r:id="rIdsurbsnlatkv6yhgvviyf-">
        <w:r>
          <w:rPr>
            <w:rFonts w:ascii="Calibri" w:cs="Calibri" w:eastAsia="Calibri" w:hAnsi="Calibri"/>
            <w:color w:val="1F4E79"/>
            <w:sz w:val="21"/>
            <w:szCs w:val="21"/>
            <w:u w:val="single"/>
          </w:rPr>
          <w:t xml:space="preserve">Panasonic HOSPI, certification ISO 13482</w:t>
        </w:r>
      </w:hyperlink>
      <w:r>
        <w:rPr>
          <w:rFonts w:ascii="Calibri" w:cs="Calibri" w:eastAsia="Calibri" w:hAnsi="Calibri"/>
          <w:color w:val="16191D"/>
          <w:sz w:val="21"/>
          <w:szCs w:val="21"/>
        </w:rPr>
        <w:t xml:space="preserve"> · </w:t>
      </w:r>
      <w:hyperlink w:history="1" r:id="rIdzdkj-gam86dtameq7n2ay">
        <w:r>
          <w:rPr>
            <w:rFonts w:ascii="Calibri" w:cs="Calibri" w:eastAsia="Calibri" w:hAnsi="Calibri"/>
            <w:color w:val="1F4E79"/>
            <w:sz w:val="21"/>
            <w:szCs w:val="21"/>
            <w:u w:val="single"/>
          </w:rPr>
          <w:t xml:space="preserve">Relay Robotics, intégration ascenseur</w:t>
        </w:r>
      </w:hyperlink>
      <w:r>
        <w:rPr>
          <w:rFonts w:ascii="Calibri" w:cs="Calibri" w:eastAsia="Calibri" w:hAnsi="Calibri"/>
          <w:color w:val="16191D"/>
          <w:sz w:val="21"/>
          <w:szCs w:val="21"/>
        </w:rPr>
        <w:t xml:space="preserve"> · </w:t>
      </w:r>
      <w:hyperlink w:history="1" r:id="rIdd-ez5qipffwuivf_ljnip">
        <w:r>
          <w:rPr>
            <w:rFonts w:ascii="Calibri" w:cs="Calibri" w:eastAsia="Calibri" w:hAnsi="Calibri"/>
            <w:color w:val="1F4E79"/>
            <w:sz w:val="21"/>
            <w:szCs w:val="21"/>
            <w:u w:val="single"/>
          </w:rPr>
          <w:t xml:space="preserve">Diligent Moxi</w:t>
        </w:r>
      </w:hyperlink>
      <w:r>
        <w:rPr>
          <w:rFonts w:ascii="Calibri" w:cs="Calibri" w:eastAsia="Calibri" w:hAnsi="Calibri"/>
          <w:color w:val="16191D"/>
          <w:sz w:val="21"/>
          <w:szCs w:val="21"/>
        </w:rPr>
        <w:t xml:space="preserve"> · </w:t>
      </w:r>
      <w:hyperlink w:history="1" r:id="rIdpuwllc_p8iyvqzknzezl_">
        <w:r>
          <w:rPr>
            <w:rFonts w:ascii="Calibri" w:cs="Calibri" w:eastAsia="Calibri" w:hAnsi="Calibri"/>
            <w:color w:val="1F4E79"/>
            <w:sz w:val="21"/>
            <w:szCs w:val="21"/>
            <w:u w:val="single"/>
          </w:rPr>
          <w:t xml:space="preserve">ORB: Operating Room Bot (arXiv 2509.15600)</w:t>
        </w:r>
      </w:hyperlink>
    </w:p>
    <w:p>
      <w:pPr>
        <w:pStyle w:val="ListParagraph"/>
        <w:numPr>
          <w:ilvl w:val="0"/>
          <w:numId w:val="2"/>
        </w:numPr>
        <w:spacing w:after="60" w:line="264"/>
      </w:pPr>
      <w:r>
        <w:rPr>
          <w:rFonts w:ascii="Calibri" w:cs="Calibri" w:eastAsia="Calibri" w:hAnsi="Calibri"/>
          <w:b/>
          <w:bCs/>
          <w:color w:val="16191D"/>
          <w:sz w:val="21"/>
          <w:szCs w:val="21"/>
        </w:rPr>
        <w:t xml:space="preserve">YOLOv8 sur Raspberry Pi</w:t>
      </w:r>
      <w:r>
        <w:rPr>
          <w:rFonts w:ascii="Calibri" w:cs="Calibri" w:eastAsia="Calibri" w:hAnsi="Calibri"/>
          <w:color w:val="16191D"/>
          <w:sz w:val="21"/>
          <w:szCs w:val="21"/>
        </w:rPr>
        <w:t xml:space="preserve"> — </w:t>
      </w:r>
      <w:hyperlink w:history="1" r:id="rId0d443xfovcl1xmytdftfs">
        <w:r>
          <w:rPr>
            <w:rFonts w:ascii="Calibri" w:cs="Calibri" w:eastAsia="Calibri" w:hAnsi="Calibri"/>
            <w:color w:val="1F4E79"/>
            <w:sz w:val="21"/>
            <w:szCs w:val="21"/>
            <w:u w:val="single"/>
          </w:rPr>
          <w:t xml:space="preserve">Edge AI Engineering : YOLO sur Raspberry Pi</w:t>
        </w:r>
      </w:hyperlink>
      <w:r>
        <w:rPr>
          <w:rFonts w:ascii="Calibri" w:cs="Calibri" w:eastAsia="Calibri" w:hAnsi="Calibri"/>
          <w:color w:val="16191D"/>
          <w:sz w:val="21"/>
          <w:szCs w:val="21"/>
        </w:rPr>
        <w:t xml:space="preserve"> · </w:t>
      </w:r>
      <w:hyperlink w:history="1" r:id="rId0elxl-7so1l6y7srsq_8k">
        <w:r>
          <w:rPr>
            <w:rFonts w:ascii="Calibri" w:cs="Calibri" w:eastAsia="Calibri" w:hAnsi="Calibri"/>
            <w:color w:val="1F4E79"/>
            <w:sz w:val="21"/>
            <w:szCs w:val="21"/>
            <w:u w:val="single"/>
          </w:rPr>
          <w:t xml:space="preserve">Benchmarking Deep Learning Models for Object Detection on Edge Devices (arXiv 2409.16808)</w:t>
        </w:r>
      </w:hyperlink>
      <w:r>
        <w:rPr>
          <w:rFonts w:ascii="Calibri" w:cs="Calibri" w:eastAsia="Calibri" w:hAnsi="Calibri"/>
          <w:color w:val="16191D"/>
          <w:sz w:val="21"/>
          <w:szCs w:val="21"/>
        </w:rPr>
        <w:t xml:space="preserve"> · </w:t>
      </w:r>
      <w:hyperlink w:history="1" r:id="rId0tok8rm7-z-jmajph-wys">
        <w:r>
          <w:rPr>
            <w:rFonts w:ascii="Calibri" w:cs="Calibri" w:eastAsia="Calibri" w:hAnsi="Calibri"/>
            <w:color w:val="1F4E79"/>
            <w:sz w:val="21"/>
            <w:szCs w:val="21"/>
            <w:u w:val="single"/>
          </w:rPr>
          <w:t xml:space="preserve">Quantized YOLOv11 and YOLOv8 on Raspberry Pi 5 (Research Square)</w:t>
        </w:r>
      </w:hyperlink>
      <w:r>
        <w:rPr>
          <w:rFonts w:ascii="Calibri" w:cs="Calibri" w:eastAsia="Calibri" w:hAnsi="Calibri"/>
          <w:color w:val="16191D"/>
          <w:sz w:val="21"/>
          <w:szCs w:val="21"/>
        </w:rPr>
        <w:t xml:space="preserve"> · </w:t>
      </w:r>
      <w:hyperlink w:history="1" r:id="rIdrx7opoh2welu_gjajfqji">
        <w:r>
          <w:rPr>
            <w:rFonts w:ascii="Calibri" w:cs="Calibri" w:eastAsia="Calibri" w:hAnsi="Calibri"/>
            <w:color w:val="1F4E79"/>
            <w:sz w:val="21"/>
            <w:szCs w:val="21"/>
            <w:u w:val="single"/>
          </w:rPr>
          <w:t xml:space="preserve">YOLOv8 et RT-DETR : efficacité énergétique en périphérie (Scientific Reports)</w:t>
        </w:r>
      </w:hyperlink>
      <w:r>
        <w:rPr>
          <w:rFonts w:ascii="Calibri" w:cs="Calibri" w:eastAsia="Calibri" w:hAnsi="Calibri"/>
          <w:color w:val="16191D"/>
          <w:sz w:val="21"/>
          <w:szCs w:val="21"/>
        </w:rPr>
        <w:t xml:space="preserve"> · </w:t>
      </w:r>
      <w:hyperlink w:history="1" r:id="rIdydf15bka8okpivwrzkzhp">
        <w:r>
          <w:rPr>
            <w:rFonts w:ascii="Calibri" w:cs="Calibri" w:eastAsia="Calibri" w:hAnsi="Calibri"/>
            <w:color w:val="1F4E79"/>
            <w:sz w:val="21"/>
            <w:szCs w:val="21"/>
            <w:u w:val="single"/>
          </w:rPr>
          <w:t xml:space="preserve">YOLO sur Raspberry Pi — guide Ultralytics</w:t>
        </w:r>
      </w:hyperlink>
    </w:p>
    <w:p>
      <w:pPr>
        <w:pStyle w:val="ListParagraph"/>
        <w:numPr>
          <w:ilvl w:val="0"/>
          <w:numId w:val="2"/>
        </w:numPr>
        <w:spacing w:after="60" w:line="264"/>
      </w:pPr>
      <w:r>
        <w:rPr>
          <w:rFonts w:ascii="Calibri" w:cs="Calibri" w:eastAsia="Calibri" w:hAnsi="Calibri"/>
          <w:b/>
          <w:bCs/>
          <w:color w:val="16191D"/>
          <w:sz w:val="21"/>
          <w:szCs w:val="21"/>
        </w:rPr>
        <w:t xml:space="preserve">Modèles comparés</w:t>
      </w:r>
      <w:r>
        <w:rPr>
          <w:rFonts w:ascii="Calibri" w:cs="Calibri" w:eastAsia="Calibri" w:hAnsi="Calibri"/>
          <w:color w:val="16191D"/>
          <w:sz w:val="21"/>
          <w:szCs w:val="21"/>
        </w:rPr>
        <w:t xml:space="preserve"> — </w:t>
      </w:r>
      <w:hyperlink w:history="1" r:id="rIdplgo44ttcauiebktmdoqa">
        <w:r>
          <w:rPr>
            <w:rFonts w:ascii="Calibri" w:cs="Calibri" w:eastAsia="Calibri" w:hAnsi="Calibri"/>
            <w:color w:val="1F4E79"/>
            <w:sz w:val="21"/>
            <w:szCs w:val="21"/>
            <w:u w:val="single"/>
          </w:rPr>
          <w:t xml:space="preserve">Ultralytics YOLO26</w:t>
        </w:r>
      </w:hyperlink>
      <w:r>
        <w:rPr>
          <w:rFonts w:ascii="Calibri" w:cs="Calibri" w:eastAsia="Calibri" w:hAnsi="Calibri"/>
          <w:color w:val="16191D"/>
          <w:sz w:val="21"/>
          <w:szCs w:val="21"/>
        </w:rPr>
        <w:t xml:space="preserve"> · </w:t>
      </w:r>
      <w:hyperlink w:history="1" r:id="rIdk-0rpdhol5ltlg071-etg">
        <w:r>
          <w:rPr>
            <w:rFonts w:ascii="Calibri" w:cs="Calibri" w:eastAsia="Calibri" w:hAnsi="Calibri"/>
            <w:color w:val="1F4E79"/>
            <w:sz w:val="21"/>
            <w:szCs w:val="21"/>
            <w:u w:val="single"/>
          </w:rPr>
          <w:t xml:space="preserve">RF-DETR (arXiv 2511.09554)</w:t>
        </w:r>
      </w:hyperlink>
      <w:r>
        <w:rPr>
          <w:rFonts w:ascii="Calibri" w:cs="Calibri" w:eastAsia="Calibri" w:hAnsi="Calibri"/>
          <w:color w:val="16191D"/>
          <w:sz w:val="21"/>
          <w:szCs w:val="21"/>
        </w:rPr>
        <w:t xml:space="preserve"> · </w:t>
      </w:r>
      <w:hyperlink w:history="1" r:id="rIdijhpojsicqi764t61y_0u">
        <w:r>
          <w:rPr>
            <w:rFonts w:ascii="Calibri" w:cs="Calibri" w:eastAsia="Calibri" w:hAnsi="Calibri"/>
            <w:color w:val="1F4E79"/>
            <w:sz w:val="21"/>
            <w:szCs w:val="21"/>
            <w:u w:val="single"/>
          </w:rPr>
          <w:t xml:space="preserve">ByteTrack et autres algorithmes de suivi — comparatif</w:t>
        </w:r>
      </w:hyperlink>
    </w:p>
    <w:p>
      <w:pPr>
        <w:pStyle w:val="ListParagraph"/>
        <w:numPr>
          <w:ilvl w:val="0"/>
          <w:numId w:val="2"/>
        </w:numPr>
        <w:spacing w:after="60" w:line="264"/>
      </w:pPr>
      <w:r>
        <w:rPr>
          <w:rFonts w:ascii="Calibri" w:cs="Calibri" w:eastAsia="Calibri" w:hAnsi="Calibri"/>
          <w:b/>
          <w:bCs/>
          <w:color w:val="16191D"/>
          <w:sz w:val="21"/>
          <w:szCs w:val="21"/>
        </w:rPr>
        <w:t xml:space="preserve">Sécurité</w:t>
      </w:r>
      <w:r>
        <w:rPr>
          <w:rFonts w:ascii="Calibri" w:cs="Calibri" w:eastAsia="Calibri" w:hAnsi="Calibri"/>
          <w:color w:val="16191D"/>
          <w:sz w:val="21"/>
          <w:szCs w:val="21"/>
        </w:rPr>
        <w:t xml:space="preserve"> — </w:t>
      </w:r>
      <w:hyperlink w:history="1" r:id="rIdzcgw9ll_p-jo0gssecxio">
        <w:r>
          <w:rPr>
            <w:rFonts w:ascii="Calibri" w:cs="Calibri" w:eastAsia="Calibri" w:hAnsi="Calibri"/>
            <w:color w:val="1F4E79"/>
            <w:sz w:val="21"/>
            <w:szCs w:val="21"/>
            <w:u w:val="single"/>
          </w:rPr>
          <w:t xml:space="preserve">ISO 3691-4:2020</w:t>
        </w:r>
      </w:hyperlink>
      <w:r>
        <w:rPr>
          <w:rFonts w:ascii="Calibri" w:cs="Calibri" w:eastAsia="Calibri" w:hAnsi="Calibri"/>
          <w:color w:val="16191D"/>
          <w:sz w:val="21"/>
          <w:szCs w:val="21"/>
        </w:rPr>
        <w:t xml:space="preserve"> · </w:t>
      </w:r>
      <w:hyperlink w:history="1" r:id="rId0mq6_jjhgdq7b-ngbravj">
        <w:r>
          <w:rPr>
            <w:rFonts w:ascii="Calibri" w:cs="Calibri" w:eastAsia="Calibri" w:hAnsi="Calibri"/>
            <w:color w:val="1F4E79"/>
            <w:sz w:val="21"/>
            <w:szCs w:val="21"/>
            <w:u w:val="single"/>
          </w:rPr>
          <w:t xml:space="preserve">Scanners laser de sécurité pour la détection de personnes</w:t>
        </w:r>
      </w:hyperlink>
    </w:p>
    <w:sectPr>
      <w:footerReference w:type="default" r:id="rId6"/>
      <w:pgSz w:w="11906" w:h="16838" w:orient="portrait"/>
      <w:pgMar w:top="1020" w:right="1134" w:bottom="1080" w:left="1134"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dDePage"/>
      <w:tabs>
        <w:tab w:val="right" w:pos="9638"/>
      </w:tabs>
    </w:pPr>
    <w:r>
      <w:t xml:space="preserve">PRI 2026-2027 · Projet 2 — IA embarquée pour la perception des VA</w:t>
    </w:r>
    <w: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91D"/>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7DCE3" w:sz="4" w:space="4"/>
      </w:pBdr>
      <w:spacing w:after="120" w:before="320"/>
      <w:outlineLvl w:val="0"/>
    </w:pPr>
    <w:rPr>
      <w:rFonts w:ascii="Calibri" w:cs="Calibri" w:eastAsia="Calibri" w:hAnsi="Calibri"/>
      <w:b/>
      <w:bCs/>
      <w:color w:val="16191D"/>
      <w:sz w:val="26"/>
      <w:szCs w:val="26"/>
    </w:rPr>
  </w:style>
  <w:style w:type="paragraph" w:styleId="Heading2">
    <w:name w:val="Heading 2"/>
    <w:basedOn w:val="Normal"/>
    <w:next w:val="Normal"/>
    <w:qFormat/>
    <w:pPr>
      <w:spacing w:after="100" w:before="240"/>
      <w:outlineLvl w:val="1"/>
    </w:pPr>
    <w:rPr>
      <w:rFonts w:ascii="Calibri" w:cs="Calibri" w:eastAsia="Calibri" w:hAnsi="Calibri"/>
      <w:b/>
      <w:bCs/>
      <w:color w:val="1F4E79"/>
      <w:sz w:val="22"/>
      <w:szCs w:val="22"/>
    </w:rPr>
  </w:style>
  <w:style w:type="paragraph" w:styleId="PiedDePage">
    <w:name w:val="Pied de page PRI"/>
    <w:basedOn w:val="Normal"/>
    <w:pPr>
      <w:spacing w:after="0"/>
    </w:pPr>
    <w:rPr>
      <w:rFonts w:ascii="Calibri" w:cs="Calibri" w:eastAsia="Calibri" w:hAnsi="Calibri"/>
      <w:color w:val="8A929C"/>
      <w:sz w:val="14"/>
      <w:szCs w:val="14"/>
    </w:rPr>
  </w:style>
  <w:style w:type="paragraph" w:styleId="Title">
    <w:name w:val="Title"/>
    <w:basedOn w:val="Normal"/>
    <w:next w:val="Normal"/>
    <w:qFormat/>
    <w:pPr>
      <w:spacing w:after="100"/>
    </w:pPr>
    <w:rPr>
      <w:rFonts w:ascii="Calibri" w:cs="Calibri" w:eastAsia="Calibri" w:hAnsi="Calibri"/>
      <w:b/>
      <w:bCs/>
      <w:color w:val="16191D"/>
      <w:sz w:val="34"/>
      <w:szCs w:val="3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ihtzqut3dherusbn-fjs" Type="http://schemas.openxmlformats.org/officeDocument/2006/relationships/hyperlink" Target="https://www.intelrealsense.com/autonomous-mobile-robotics/" TargetMode="External"/><Relationship Id="rIdsurbsnlatkv6yhgvviyf-" Type="http://schemas.openxmlformats.org/officeDocument/2006/relationships/hyperlink" Target="https://news.panasonic.com/global/topics/5001" TargetMode="External"/><Relationship Id="rIdzdkj-gam86dtameq7n2ay" Type="http://schemas.openxmlformats.org/officeDocument/2006/relationships/hyperlink" Target="https://www.therobotreport.com/relay2-delivery-robot-offers-2x-payload-new-elevator-integration/" TargetMode="External"/><Relationship Id="rIdd-ez5qipffwuivf_ljnip" Type="http://schemas.openxmlformats.org/officeDocument/2006/relationships/hyperlink" Target="https://www.diligentrobots.com/moxi" TargetMode="External"/><Relationship Id="rIdpuwllc_p8iyvqzknzezl_" Type="http://schemas.openxmlformats.org/officeDocument/2006/relationships/hyperlink" Target="https://arxiv.org/html/2509.15600" TargetMode="External"/><Relationship Id="rId0d443xfovcl1xmytdftfs" Type="http://schemas.openxmlformats.org/officeDocument/2006/relationships/hyperlink" Target="https://mjrovai.github.io/EdgeML_Made_Ease_ebook/raspi/object_detection/cv_yolo.html" TargetMode="External"/><Relationship Id="rId0elxl-7so1l6y7srsq_8k" Type="http://schemas.openxmlformats.org/officeDocument/2006/relationships/hyperlink" Target="https://arxiv.org/html/2409.16808v1" TargetMode="External"/><Relationship Id="rId0tok8rm7-z-jmajph-wys" Type="http://schemas.openxmlformats.org/officeDocument/2006/relationships/hyperlink" Target="https://www.researchsquare.com/article/rs-8584571/v1" TargetMode="External"/><Relationship Id="rIdrx7opoh2welu_gjajfqji" Type="http://schemas.openxmlformats.org/officeDocument/2006/relationships/hyperlink" Target="https://www.nature.com/articles/s41598-026-46453-6" TargetMode="External"/><Relationship Id="rIdydf15bka8okpivwrzkzhp" Type="http://schemas.openxmlformats.org/officeDocument/2006/relationships/hyperlink" Target="https://docs.ultralytics.com/guides/raspberry-pi" TargetMode="External"/><Relationship Id="rIdplgo44ttcauiebktmdoqa" Type="http://schemas.openxmlformats.org/officeDocument/2006/relationships/hyperlink" Target="https://docs.ultralytics.com/models/yolo26" TargetMode="External"/><Relationship Id="rIdk-0rpdhol5ltlg071-etg" Type="http://schemas.openxmlformats.org/officeDocument/2006/relationships/hyperlink" Target="https://arxiv.org/pdf/2511.09554" TargetMode="External"/><Relationship Id="rIdijhpojsicqi764t61y_0u" Type="http://schemas.openxmlformats.org/officeDocument/2006/relationships/hyperlink" Target="https://trackers.roboflow.com/latest/trackers/comparison/" TargetMode="External"/><Relationship Id="rIdzcgw9ll_p-jo0gssecxio" Type="http://schemas.openxmlformats.org/officeDocument/2006/relationships/hyperlink" Target="https://www.iso.org/standard/70660.html" TargetMode="External"/><Relationship Id="rId0mq6_jjhgdq7b-ngbravj" Type="http://schemas.openxmlformats.org/officeDocument/2006/relationships/hyperlink" Target="https://industrialmonitordirect.com/blogs/knowledgebase/safety-laser-scanners-for-personnel-presence-detection"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 embarquée pour la perception des véhicules autonomes en logistique hospitalière</dc:title>
  <dc:creator>PRI 2026-2027 — Projet 2</dc:creator>
  <cp:lastModifiedBy>Un-named</cp:lastModifiedBy>
  <cp:revision>1</cp:revision>
  <dcterms:created xsi:type="dcterms:W3CDTF">2026-09-28T07:54:20.756Z</dcterms:created>
  <dcterms:modified xsi:type="dcterms:W3CDTF">2026-09-28T07:54:20.756Z</dcterms:modified>
</cp:coreProperties>
</file>

<file path=docProps/custom.xml><?xml version="1.0" encoding="utf-8"?>
<Properties xmlns="http://schemas.openxmlformats.org/officeDocument/2006/custom-properties" xmlns:vt="http://schemas.openxmlformats.org/officeDocument/2006/docPropsVTypes"/>
</file>