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200"/>
        <w:jc w:val="center"/>
      </w:pPr>
      <w:r>
        <w:rPr>
          <w:rFonts w:ascii="Calibri" w:cs="Calibri" w:eastAsia="Calibri" w:hAnsi="Calibri"/>
          <w:b/>
          <w:bCs/>
          <w:color w:val="2E75B6"/>
          <w:sz w:val="56"/>
          <w:szCs w:val="56"/>
        </w:rPr>
        <w:t xml:space="preserve">CAHIER DES CHARGES</w:t>
      </w:r>
    </w:p>
    <w:p>
      <w:pPr>
        <w:shd w:fill="2E75B6" w:val="clear"/>
        <w:spacing w:before="80" w:after="80"/>
        <w:jc w:val="center"/>
      </w:pPr>
      <w:r>
        <w:rPr>
          <w:rFonts w:ascii="Calibri" w:cs="Calibri" w:eastAsia="Calibri" w:hAnsi="Calibri"/>
          <w:b/>
          <w:bCs/>
          <w:color w:val="FFFFFF"/>
          <w:sz w:val="30"/>
          <w:szCs w:val="30"/>
        </w:rPr>
        <w:t xml:space="preserve">Application de mise en relation Client-Prestataire en Guinée</w:t>
      </w:r>
    </w:p>
    <w:p>
      <w:pPr>
        <w:spacing w:before="200" w:after="80"/>
        <w:jc w:val="center"/>
      </w:pPr>
      <w:r>
        <w:rPr>
          <w:rFonts w:ascii="Calibri" w:cs="Calibri" w:eastAsia="Calibri" w:hAnsi="Calibri"/>
          <w:color w:val="666666"/>
          <w:sz w:val="22"/>
          <w:szCs w:val="22"/>
        </w:rPr>
        <w:t xml:space="preserve">Groupe 3  |  Angular · Django REST Framework · MySQL</w:t>
      </w:r>
    </w:p>
    <w:p>
      <w:pPr>
        <w:spacing w:before="60" w:after="0"/>
        <w:jc w:val="center"/>
      </w:pPr>
      <w:r>
        <w:rPr>
          <w:rFonts w:ascii="Calibri" w:cs="Calibri" w:eastAsia="Calibri" w:hAnsi="Calibri"/>
          <w:color w:val="999999"/>
          <w:sz w:val="22"/>
          <w:szCs w:val="22"/>
        </w:rPr>
        <w:t xml:space="preserve">Mars 2025</w:t>
      </w:r>
    </w:p>
    <w:p>
      <w:pPr>
        <w:spacing w:before="0" w:after="0"/>
      </w:pPr>
      <w:r>
        <w:br w:type="page"/>
      </w:r>
    </w:p>
    <w:p>
      <w:pPr>
        <w:pStyle w:val="Heading1"/>
        <w:shd w:fill="2E75B6" w:val="clear"/>
        <w:spacing w:before="400" w:after="160"/>
        <w:ind w:left="160"/>
      </w:pPr>
      <w:r>
        <w:rPr>
          <w:rFonts w:ascii="Calibri" w:cs="Calibri" w:eastAsia="Calibri" w:hAnsi="Calibri"/>
          <w:b/>
          <w:bCs/>
          <w:color w:val="FFFFFF"/>
          <w:sz w:val="28"/>
          <w:szCs w:val="28"/>
        </w:rPr>
        <w:t xml:space="preserve">1. Présentation du projet</w:t>
      </w:r>
    </w:p>
    <w:p>
      <w:pPr>
        <w:spacing w:before="60" w:after="60"/>
        <w:jc w:val="both"/>
      </w:pPr>
      <w:r>
        <w:rPr>
          <w:rFonts w:ascii="Calibri" w:cs="Calibri" w:eastAsia="Calibri" w:hAnsi="Calibri"/>
          <w:color w:val="333333"/>
          <w:sz w:val="22"/>
          <w:szCs w:val="22"/>
        </w:rPr>
        <w:t xml:space="preserve">Ce projet consiste à développer une application web de mise en relation entre des clients et des prestataires de services locaux en Guinée (plombiers, électriciens, mécaniciens, etc.). La recherche de prestataires se faisant encore par bouche-à-oreille, cette plateforme vise à simplifier et fiabiliser ce processus.</w:t>
      </w:r>
    </w:p>
    <w:p>
      <w:pPr>
        <w:spacing w:before="40" w:after="40"/>
      </w:pPr>
      <w:r>
        <w:t xml:space="preserve"/>
      </w:r>
    </w:p>
    <w:p>
      <w:pPr>
        <w:pStyle w:val="Heading1"/>
        <w:shd w:fill="2E75B6" w:val="clear"/>
        <w:spacing w:before="400" w:after="160"/>
        <w:ind w:left="160"/>
      </w:pPr>
      <w:r>
        <w:rPr>
          <w:rFonts w:ascii="Calibri" w:cs="Calibri" w:eastAsia="Calibri" w:hAnsi="Calibri"/>
          <w:b/>
          <w:bCs/>
          <w:color w:val="FFFFFF"/>
          <w:sz w:val="28"/>
          <w:szCs w:val="28"/>
        </w:rPr>
        <w:t xml:space="preserve">2. Objectifs</w:t>
      </w:r>
    </w:p>
    <w:p>
      <w:pPr>
        <w:pStyle w:val="ListParagraph"/>
        <w:numPr>
          <w:ilvl w:val="0"/>
          <w:numId w:val="2"/>
        </w:numPr>
        <w:spacing w:before="40" w:after="40"/>
      </w:pPr>
      <w:r>
        <w:rPr>
          <w:rFonts w:ascii="Calibri" w:cs="Calibri" w:eastAsia="Calibri" w:hAnsi="Calibri"/>
          <w:color w:val="333333"/>
          <w:sz w:val="22"/>
          <w:szCs w:val="22"/>
        </w:rPr>
        <w:t xml:space="preserve">Permettre aux clients de trouver rapidement un prestataire fiable près de chez eux.</w:t>
      </w:r>
    </w:p>
    <w:p>
      <w:pPr>
        <w:pStyle w:val="ListParagraph"/>
        <w:numPr>
          <w:ilvl w:val="0"/>
          <w:numId w:val="2"/>
        </w:numPr>
        <w:spacing w:before="40" w:after="40"/>
      </w:pPr>
      <w:r>
        <w:rPr>
          <w:rFonts w:ascii="Calibri" w:cs="Calibri" w:eastAsia="Calibri" w:hAnsi="Calibri"/>
          <w:color w:val="333333"/>
          <w:sz w:val="22"/>
          <w:szCs w:val="22"/>
        </w:rPr>
        <w:t xml:space="preserve">Offrir aux prestataires une visibilité numérique et un accès à de nouveaux clients.</w:t>
      </w:r>
    </w:p>
    <w:p>
      <w:pPr>
        <w:pStyle w:val="ListParagraph"/>
        <w:numPr>
          <w:ilvl w:val="0"/>
          <w:numId w:val="2"/>
        </w:numPr>
        <w:spacing w:before="40" w:after="40"/>
      </w:pPr>
      <w:r>
        <w:rPr>
          <w:rFonts w:ascii="Calibri" w:cs="Calibri" w:eastAsia="Calibri" w:hAnsi="Calibri"/>
          <w:color w:val="333333"/>
          <w:sz w:val="22"/>
          <w:szCs w:val="22"/>
        </w:rPr>
        <w:t xml:space="preserve">Proposer une interface simple, accessible sur mobile et avec une connexion lente.</w:t>
      </w:r>
    </w:p>
    <w:p>
      <w:pPr>
        <w:pStyle w:val="ListParagraph"/>
        <w:numPr>
          <w:ilvl w:val="0"/>
          <w:numId w:val="2"/>
        </w:numPr>
        <w:spacing w:before="40" w:after="40"/>
      </w:pPr>
      <w:r>
        <w:rPr>
          <w:rFonts w:ascii="Calibri" w:cs="Calibri" w:eastAsia="Calibri" w:hAnsi="Calibri"/>
          <w:color w:val="333333"/>
          <w:sz w:val="22"/>
          <w:szCs w:val="22"/>
        </w:rPr>
        <w:t xml:space="preserve">Créer un modèle économique viable adapté au contexte guinéen.</w:t>
      </w:r>
    </w:p>
    <w:p>
      <w:pPr>
        <w:spacing w:before="40" w:after="40"/>
      </w:pPr>
      <w:r>
        <w:t xml:space="preserve"/>
      </w:r>
    </w:p>
    <w:p>
      <w:pPr>
        <w:pStyle w:val="Heading1"/>
        <w:shd w:fill="2E75B6" w:val="clear"/>
        <w:spacing w:before="400" w:after="160"/>
        <w:ind w:left="160"/>
      </w:pPr>
      <w:r>
        <w:rPr>
          <w:rFonts w:ascii="Calibri" w:cs="Calibri" w:eastAsia="Calibri" w:hAnsi="Calibri"/>
          <w:b/>
          <w:bCs/>
          <w:color w:val="FFFFFF"/>
          <w:sz w:val="28"/>
          <w:szCs w:val="28"/>
        </w:rPr>
        <w:t xml:space="preserve">3. Utilisateurs cibles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Utilisateur</w:t>
            </w:r>
          </w:p>
        </w:tc>
        <w:tc>
          <w:tcPr>
            <w:tcW w:type="dxa" w:w="7238"/>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Client</w:t>
            </w:r>
          </w:p>
        </w:tc>
        <w:tc>
          <w:tcPr>
            <w:tcW w:type="dxa" w:w="72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Particulier cherchant un prestataire de service.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Prestataire</w:t>
            </w:r>
          </w:p>
        </w:tc>
        <w:tc>
          <w:tcPr>
            <w:tcW w:type="dxa" w:w="72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Artisan ou technicien proposant ses services (plombier, électricien, mécanicien…).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Administrateur</w:t>
            </w:r>
          </w:p>
        </w:tc>
        <w:tc>
          <w:tcPr>
            <w:tcW w:type="dxa" w:w="72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Équipe qui gère et modère la plateforme.</w:t>
            </w:r>
          </w:p>
        </w:tc>
      </w:tr>
    </w:tbl>
    <w:p>
      <w:pPr>
        <w:spacing w:before="40" w:after="40"/>
      </w:pPr>
      <w:r>
        <w:t xml:space="preserve"/>
      </w:r>
    </w:p>
    <w:p>
      <w:pPr>
        <w:pStyle w:val="Heading1"/>
        <w:shd w:fill="2E75B6" w:val="clear"/>
        <w:spacing w:before="400" w:after="160"/>
        <w:ind w:left="160"/>
      </w:pPr>
      <w:r>
        <w:rPr>
          <w:rFonts w:ascii="Calibri" w:cs="Calibri" w:eastAsia="Calibri" w:hAnsi="Calibri"/>
          <w:b/>
          <w:bCs/>
          <w:color w:val="FFFFFF"/>
          <w:sz w:val="28"/>
          <w:szCs w:val="28"/>
        </w:rPr>
        <w:t xml:space="preserve">4. Fonctionnalités</w:t>
      </w:r>
    </w:p>
    <w:p>
      <w:pPr>
        <w:pStyle w:val="Heading2"/>
        <w:pBdr>
          <w:bottom w:val="single" w:color="2E75B6" w:sz="4" w:space="1"/>
        </w:pBdr>
        <w:spacing w:before="280" w:after="120"/>
      </w:pPr>
      <w:r>
        <w:rPr>
          <w:rFonts w:ascii="Calibri" w:cs="Calibri" w:eastAsia="Calibri" w:hAnsi="Calibri"/>
          <w:b/>
          <w:bCs/>
          <w:color w:val="2E75B6"/>
          <w:sz w:val="24"/>
          <w:szCs w:val="24"/>
        </w:rPr>
        <w:t xml:space="preserve">4.1 Espace Client</w:t>
      </w:r>
    </w:p>
    <w:p>
      <w:pPr>
        <w:pStyle w:val="ListParagraph"/>
        <w:numPr>
          <w:ilvl w:val="0"/>
          <w:numId w:val="2"/>
        </w:numPr>
        <w:spacing w:before="40" w:after="40"/>
      </w:pPr>
      <w:r>
        <w:rPr>
          <w:rFonts w:ascii="Calibri" w:cs="Calibri" w:eastAsia="Calibri" w:hAnsi="Calibri"/>
          <w:color w:val="333333"/>
          <w:sz w:val="22"/>
          <w:szCs w:val="22"/>
        </w:rPr>
        <w:t xml:space="preserve">Création de compte et connexion sécurisée.</w:t>
      </w:r>
    </w:p>
    <w:p>
      <w:pPr>
        <w:pStyle w:val="ListParagraph"/>
        <w:numPr>
          <w:ilvl w:val="0"/>
          <w:numId w:val="2"/>
        </w:numPr>
        <w:spacing w:before="40" w:after="40"/>
      </w:pPr>
      <w:r>
        <w:rPr>
          <w:rFonts w:ascii="Calibri" w:cs="Calibri" w:eastAsia="Calibri" w:hAnsi="Calibri"/>
          <w:color w:val="333333"/>
          <w:sz w:val="22"/>
          <w:szCs w:val="22"/>
        </w:rPr>
        <w:t xml:space="preserve">Recherche de prestataires par catégorie, quartier et note.</w:t>
      </w:r>
    </w:p>
    <w:p>
      <w:pPr>
        <w:pStyle w:val="ListParagraph"/>
        <w:numPr>
          <w:ilvl w:val="0"/>
          <w:numId w:val="2"/>
        </w:numPr>
        <w:spacing w:before="40" w:after="40"/>
      </w:pPr>
      <w:r>
        <w:rPr>
          <w:rFonts w:ascii="Calibri" w:cs="Calibri" w:eastAsia="Calibri" w:hAnsi="Calibri"/>
          <w:color w:val="333333"/>
          <w:sz w:val="22"/>
          <w:szCs w:val="22"/>
        </w:rPr>
        <w:t xml:space="preserve">Consultation du profil d'un prestataire (nom, métier, quartier, téléphone, note).</w:t>
      </w:r>
    </w:p>
    <w:p>
      <w:pPr>
        <w:pStyle w:val="ListParagraph"/>
        <w:numPr>
          <w:ilvl w:val="0"/>
          <w:numId w:val="2"/>
        </w:numPr>
        <w:spacing w:before="40" w:after="40"/>
      </w:pPr>
      <w:r>
        <w:rPr>
          <w:rFonts w:ascii="Calibri" w:cs="Calibri" w:eastAsia="Calibri" w:hAnsi="Calibri"/>
          <w:color w:val="333333"/>
          <w:sz w:val="22"/>
          <w:szCs w:val="22"/>
        </w:rPr>
        <w:t xml:space="preserve">Envoi d'une demande de service directement depuis l'application.</w:t>
      </w:r>
    </w:p>
    <w:p>
      <w:pPr>
        <w:pStyle w:val="ListParagraph"/>
        <w:numPr>
          <w:ilvl w:val="0"/>
          <w:numId w:val="2"/>
        </w:numPr>
        <w:spacing w:before="40" w:after="40"/>
      </w:pPr>
      <w:r>
        <w:rPr>
          <w:rFonts w:ascii="Calibri" w:cs="Calibri" w:eastAsia="Calibri" w:hAnsi="Calibri"/>
          <w:color w:val="333333"/>
          <w:sz w:val="22"/>
          <w:szCs w:val="22"/>
        </w:rPr>
        <w:t xml:space="preserve">Contact direct par appel téléphonique.</w:t>
      </w:r>
    </w:p>
    <w:p>
      <w:pPr>
        <w:pStyle w:val="ListParagraph"/>
        <w:numPr>
          <w:ilvl w:val="0"/>
          <w:numId w:val="2"/>
        </w:numPr>
        <w:spacing w:before="40" w:after="40"/>
      </w:pPr>
      <w:r>
        <w:rPr>
          <w:rFonts w:ascii="Calibri" w:cs="Calibri" w:eastAsia="Calibri" w:hAnsi="Calibri"/>
          <w:color w:val="333333"/>
          <w:sz w:val="22"/>
          <w:szCs w:val="22"/>
        </w:rPr>
        <w:t xml:space="preserve">Consultation de l'historique des demandes passées.</w:t>
      </w:r>
    </w:p>
    <w:p>
      <w:pPr>
        <w:pStyle w:val="ListParagraph"/>
        <w:numPr>
          <w:ilvl w:val="0"/>
          <w:numId w:val="2"/>
        </w:numPr>
        <w:spacing w:before="40" w:after="40"/>
      </w:pPr>
      <w:r>
        <w:rPr>
          <w:rFonts w:ascii="Calibri" w:cs="Calibri" w:eastAsia="Calibri" w:hAnsi="Calibri"/>
          <w:color w:val="333333"/>
          <w:sz w:val="22"/>
          <w:szCs w:val="22"/>
        </w:rPr>
        <w:t xml:space="preserve">Laisser un avis et une note après intervention.</w:t>
      </w:r>
    </w:p>
    <w:p>
      <w:pPr>
        <w:spacing w:before="40" w:after="40"/>
      </w:pPr>
      <w:r>
        <w:t xml:space="preserve"/>
      </w:r>
    </w:p>
    <w:p>
      <w:pPr>
        <w:pStyle w:val="Heading2"/>
        <w:pBdr>
          <w:bottom w:val="single" w:color="2E75B6" w:sz="4" w:space="1"/>
        </w:pBdr>
        <w:spacing w:before="280" w:after="120"/>
      </w:pPr>
      <w:r>
        <w:rPr>
          <w:rFonts w:ascii="Calibri" w:cs="Calibri" w:eastAsia="Calibri" w:hAnsi="Calibri"/>
          <w:b/>
          <w:bCs/>
          <w:color w:val="2E75B6"/>
          <w:sz w:val="24"/>
          <w:szCs w:val="24"/>
        </w:rPr>
        <w:t xml:space="preserve">4.2 Espace Prestataire</w:t>
      </w:r>
    </w:p>
    <w:p>
      <w:pPr>
        <w:pStyle w:val="ListParagraph"/>
        <w:numPr>
          <w:ilvl w:val="0"/>
          <w:numId w:val="2"/>
        </w:numPr>
        <w:spacing w:before="40" w:after="40"/>
      </w:pPr>
      <w:r>
        <w:rPr>
          <w:rFonts w:ascii="Calibri" w:cs="Calibri" w:eastAsia="Calibri" w:hAnsi="Calibri"/>
          <w:color w:val="333333"/>
          <w:sz w:val="22"/>
          <w:szCs w:val="22"/>
        </w:rPr>
        <w:t xml:space="preserve">Création et gestion du profil (photo, description, métier, quartier, disponibilité).</w:t>
      </w:r>
    </w:p>
    <w:p>
      <w:pPr>
        <w:pStyle w:val="ListParagraph"/>
        <w:numPr>
          <w:ilvl w:val="0"/>
          <w:numId w:val="2"/>
        </w:numPr>
        <w:spacing w:before="40" w:after="40"/>
      </w:pPr>
      <w:r>
        <w:rPr>
          <w:rFonts w:ascii="Calibri" w:cs="Calibri" w:eastAsia="Calibri" w:hAnsi="Calibri"/>
          <w:color w:val="333333"/>
          <w:sz w:val="22"/>
          <w:szCs w:val="22"/>
        </w:rPr>
        <w:t xml:space="preserve">Réception de notifications lors d'une nouvelle demande.</w:t>
      </w:r>
    </w:p>
    <w:p>
      <w:pPr>
        <w:pStyle w:val="ListParagraph"/>
        <w:numPr>
          <w:ilvl w:val="0"/>
          <w:numId w:val="2"/>
        </w:numPr>
        <w:spacing w:before="40" w:after="40"/>
      </w:pPr>
      <w:r>
        <w:rPr>
          <w:rFonts w:ascii="Calibri" w:cs="Calibri" w:eastAsia="Calibri" w:hAnsi="Calibri"/>
          <w:color w:val="333333"/>
          <w:sz w:val="22"/>
          <w:szCs w:val="22"/>
        </w:rPr>
        <w:t xml:space="preserve">Acceptation ou refus d'une demande de service.</w:t>
      </w:r>
    </w:p>
    <w:p>
      <w:pPr>
        <w:pStyle w:val="ListParagraph"/>
        <w:numPr>
          <w:ilvl w:val="0"/>
          <w:numId w:val="2"/>
        </w:numPr>
        <w:spacing w:before="40" w:after="40"/>
      </w:pPr>
      <w:r>
        <w:rPr>
          <w:rFonts w:ascii="Calibri" w:cs="Calibri" w:eastAsia="Calibri" w:hAnsi="Calibri"/>
          <w:color w:val="333333"/>
          <w:sz w:val="22"/>
          <w:szCs w:val="22"/>
        </w:rPr>
        <w:t xml:space="preserve">Contact du client pour convenir d'une intervention.</w:t>
      </w:r>
    </w:p>
    <w:p>
      <w:pPr>
        <w:pStyle w:val="ListParagraph"/>
        <w:numPr>
          <w:ilvl w:val="0"/>
          <w:numId w:val="2"/>
        </w:numPr>
        <w:spacing w:before="40" w:after="40"/>
      </w:pPr>
      <w:r>
        <w:rPr>
          <w:rFonts w:ascii="Calibri" w:cs="Calibri" w:eastAsia="Calibri" w:hAnsi="Calibri"/>
          <w:color w:val="333333"/>
          <w:sz w:val="22"/>
          <w:szCs w:val="22"/>
        </w:rPr>
        <w:t xml:space="preserve">Consultation des avis reçus.</w:t>
      </w:r>
    </w:p>
    <w:p>
      <w:pPr>
        <w:spacing w:before="40" w:after="40"/>
      </w:pPr>
      <w:r>
        <w:t xml:space="preserve"/>
      </w:r>
    </w:p>
    <w:p>
      <w:pPr>
        <w:pStyle w:val="Heading2"/>
        <w:pBdr>
          <w:bottom w:val="single" w:color="2E75B6" w:sz="4" w:space="1"/>
        </w:pBdr>
        <w:spacing w:before="280" w:after="120"/>
      </w:pPr>
      <w:r>
        <w:rPr>
          <w:rFonts w:ascii="Calibri" w:cs="Calibri" w:eastAsia="Calibri" w:hAnsi="Calibri"/>
          <w:b/>
          <w:bCs/>
          <w:color w:val="2E75B6"/>
          <w:sz w:val="24"/>
          <w:szCs w:val="24"/>
        </w:rPr>
        <w:t xml:space="preserve">4.3 Espace Administrateur</w:t>
      </w:r>
    </w:p>
    <w:p>
      <w:pPr>
        <w:pStyle w:val="ListParagraph"/>
        <w:numPr>
          <w:ilvl w:val="0"/>
          <w:numId w:val="2"/>
        </w:numPr>
        <w:spacing w:before="40" w:after="40"/>
      </w:pPr>
      <w:r>
        <w:rPr>
          <w:rFonts w:ascii="Calibri" w:cs="Calibri" w:eastAsia="Calibri" w:hAnsi="Calibri"/>
          <w:color w:val="333333"/>
          <w:sz w:val="22"/>
          <w:szCs w:val="22"/>
        </w:rPr>
        <w:t xml:space="preserve">Gestion des comptes utilisateurs (activation, suspension, suppression).</w:t>
      </w:r>
    </w:p>
    <w:p>
      <w:pPr>
        <w:pStyle w:val="ListParagraph"/>
        <w:numPr>
          <w:ilvl w:val="0"/>
          <w:numId w:val="2"/>
        </w:numPr>
        <w:spacing w:before="40" w:after="40"/>
      </w:pPr>
      <w:r>
        <w:rPr>
          <w:rFonts w:ascii="Calibri" w:cs="Calibri" w:eastAsia="Calibri" w:hAnsi="Calibri"/>
          <w:color w:val="333333"/>
          <w:sz w:val="22"/>
          <w:szCs w:val="22"/>
        </w:rPr>
        <w:t xml:space="preserve">Gestion des catégories de services.</w:t>
      </w:r>
    </w:p>
    <w:p>
      <w:pPr>
        <w:pStyle w:val="ListParagraph"/>
        <w:numPr>
          <w:ilvl w:val="0"/>
          <w:numId w:val="2"/>
        </w:numPr>
        <w:spacing w:before="40" w:after="40"/>
      </w:pPr>
      <w:r>
        <w:rPr>
          <w:rFonts w:ascii="Calibri" w:cs="Calibri" w:eastAsia="Calibri" w:hAnsi="Calibri"/>
          <w:color w:val="333333"/>
          <w:sz w:val="22"/>
          <w:szCs w:val="22"/>
        </w:rPr>
        <w:t xml:space="preserve">Traitement des signalements.</w:t>
      </w:r>
    </w:p>
    <w:p>
      <w:pPr>
        <w:pStyle w:val="ListParagraph"/>
        <w:numPr>
          <w:ilvl w:val="0"/>
          <w:numId w:val="2"/>
        </w:numPr>
        <w:spacing w:before="40" w:after="40"/>
      </w:pPr>
      <w:r>
        <w:rPr>
          <w:rFonts w:ascii="Calibri" w:cs="Calibri" w:eastAsia="Calibri" w:hAnsi="Calibri"/>
          <w:color w:val="333333"/>
          <w:sz w:val="22"/>
          <w:szCs w:val="22"/>
        </w:rPr>
        <w:t xml:space="preserve">Consultation des statistiques globales.</w:t>
      </w:r>
    </w:p>
    <w:p>
      <w:pPr>
        <w:spacing w:before="40" w:after="40"/>
      </w:pPr>
      <w:r>
        <w:t xml:space="preserve"/>
      </w:r>
    </w:p>
    <w:p>
      <w:pPr>
        <w:pStyle w:val="Heading2"/>
        <w:pBdr>
          <w:bottom w:val="single" w:color="2E75B6" w:sz="4" w:space="1"/>
        </w:pBdr>
        <w:spacing w:before="280" w:after="120"/>
      </w:pPr>
      <w:r>
        <w:rPr>
          <w:rFonts w:ascii="Calibri" w:cs="Calibri" w:eastAsia="Calibri" w:hAnsi="Calibri"/>
          <w:b/>
          <w:bCs/>
          <w:color w:val="2E75B6"/>
          <w:sz w:val="24"/>
          <w:szCs w:val="24"/>
        </w:rPr>
        <w:t xml:space="preserve">4.4 Nouvelles fonctionnalités proposées par l'équipe</w:t>
      </w:r>
    </w:p>
    <w:p>
      <w:pPr>
        <w:pStyle w:val="ListParagraph"/>
        <w:numPr>
          <w:ilvl w:val="0"/>
          <w:numId w:val="2"/>
        </w:numPr>
        <w:spacing w:before="40" w:after="40"/>
      </w:pPr>
      <w:r>
        <w:rPr>
          <w:rFonts w:ascii="Calibri" w:cs="Calibri" w:eastAsia="Calibri" w:hAnsi="Calibri"/>
          <w:color w:val="333333"/>
          <w:sz w:val="22"/>
          <w:szCs w:val="22"/>
        </w:rPr>
        <w:t xml:space="preserve">Chat intégré : messagerie en temps réel entre client et prestataire.</w:t>
      </w:r>
    </w:p>
    <w:p>
      <w:pPr>
        <w:pStyle w:val="ListParagraph"/>
        <w:numPr>
          <w:ilvl w:val="0"/>
          <w:numId w:val="2"/>
        </w:numPr>
        <w:spacing w:before="40" w:after="40"/>
      </w:pPr>
      <w:r>
        <w:rPr>
          <w:rFonts w:ascii="Calibri" w:cs="Calibri" w:eastAsia="Calibri" w:hAnsi="Calibri"/>
          <w:color w:val="333333"/>
          <w:sz w:val="22"/>
          <w:szCs w:val="22"/>
        </w:rPr>
        <w:t xml:space="preserve">Géolocalisation : affichage des prestataires disponibles sur une carte interactive.</w:t>
      </w:r>
    </w:p>
    <w:p>
      <w:pPr>
        <w:pStyle w:val="ListParagraph"/>
        <w:numPr>
          <w:ilvl w:val="0"/>
          <w:numId w:val="2"/>
        </w:numPr>
        <w:spacing w:before="40" w:after="40"/>
      </w:pPr>
      <w:r>
        <w:rPr>
          <w:rFonts w:ascii="Calibri" w:cs="Calibri" w:eastAsia="Calibri" w:hAnsi="Calibri"/>
          <w:color w:val="333333"/>
          <w:sz w:val="22"/>
          <w:szCs w:val="22"/>
        </w:rPr>
        <w:t xml:space="preserve">Système de devis : le prestataire peut envoyer un devis que le client accepte ou refuse.</w:t>
      </w:r>
    </w:p>
    <w:p>
      <w:pPr>
        <w:pStyle w:val="ListParagraph"/>
        <w:numPr>
          <w:ilvl w:val="0"/>
          <w:numId w:val="2"/>
        </w:numPr>
        <w:spacing w:before="40" w:after="40"/>
      </w:pPr>
      <w:r>
        <w:rPr>
          <w:rFonts w:ascii="Calibri" w:cs="Calibri" w:eastAsia="Calibri" w:hAnsi="Calibri"/>
          <w:color w:val="333333"/>
          <w:sz w:val="22"/>
          <w:szCs w:val="22"/>
        </w:rPr>
        <w:t xml:space="preserve">Badge de confiance : profils vérifiés par l'administration pour renforcer la confiance.</w:t>
      </w:r>
    </w:p>
    <w:p>
      <w:pPr>
        <w:pStyle w:val="ListParagraph"/>
        <w:numPr>
          <w:ilvl w:val="0"/>
          <w:numId w:val="2"/>
        </w:numPr>
        <w:spacing w:before="40" w:after="40"/>
      </w:pPr>
      <w:r>
        <w:rPr>
          <w:rFonts w:ascii="Calibri" w:cs="Calibri" w:eastAsia="Calibri" w:hAnsi="Calibri"/>
          <w:color w:val="333333"/>
          <w:sz w:val="22"/>
          <w:szCs w:val="22"/>
        </w:rPr>
        <w:t xml:space="preserve">Notifications push : alertes en temps réel pour les nouvelles demandes et messages.</w:t>
      </w:r>
    </w:p>
    <w:p>
      <w:pPr>
        <w:spacing w:before="40" w:after="40"/>
      </w:pPr>
      <w:r>
        <w:t xml:space="preserve"/>
      </w:r>
    </w:p>
    <w:p>
      <w:pPr>
        <w:pStyle w:val="Heading1"/>
        <w:shd w:fill="2E75B6" w:val="clear"/>
        <w:spacing w:before="400" w:after="160"/>
        <w:ind w:left="160"/>
      </w:pPr>
      <w:r>
        <w:rPr>
          <w:rFonts w:ascii="Calibri" w:cs="Calibri" w:eastAsia="Calibri" w:hAnsi="Calibri"/>
          <w:b/>
          <w:bCs/>
          <w:color w:val="FFFFFF"/>
          <w:sz w:val="28"/>
          <w:szCs w:val="28"/>
        </w:rPr>
        <w:t xml:space="preserve">5. Hors périmètre</w:t>
      </w:r>
    </w:p>
    <w:p>
      <w:pPr>
        <w:pStyle w:val="ListParagraph"/>
        <w:numPr>
          <w:ilvl w:val="0"/>
          <w:numId w:val="2"/>
        </w:numPr>
        <w:spacing w:before="40" w:after="40"/>
      </w:pPr>
      <w:r>
        <w:rPr>
          <w:rFonts w:ascii="Calibri" w:cs="Calibri" w:eastAsia="Calibri" w:hAnsi="Calibri"/>
          <w:color w:val="333333"/>
          <w:sz w:val="22"/>
          <w:szCs w:val="22"/>
        </w:rPr>
        <w:t xml:space="preserve">Paiements en ligne : les transactions se font directement entre client et prestataire.</w:t>
      </w:r>
    </w:p>
    <w:p>
      <w:pPr>
        <w:pStyle w:val="ListParagraph"/>
        <w:numPr>
          <w:ilvl w:val="0"/>
          <w:numId w:val="2"/>
        </w:numPr>
        <w:spacing w:before="40" w:after="40"/>
      </w:pPr>
      <w:r>
        <w:rPr>
          <w:rFonts w:ascii="Calibri" w:cs="Calibri" w:eastAsia="Calibri" w:hAnsi="Calibri"/>
          <w:color w:val="333333"/>
          <w:sz w:val="22"/>
          <w:szCs w:val="22"/>
        </w:rPr>
        <w:t xml:space="preserve">Application native iOS/Android (la version web sera responsive et adaptée mobile).</w:t>
      </w:r>
    </w:p>
    <w:p>
      <w:pPr>
        <w:spacing w:before="40" w:after="40"/>
      </w:pPr>
      <w:r>
        <w:t xml:space="preserve"/>
      </w:r>
    </w:p>
    <w:p>
      <w:pPr>
        <w:pStyle w:val="Heading1"/>
        <w:shd w:fill="2E75B6" w:val="clear"/>
        <w:spacing w:before="400" w:after="160"/>
        <w:ind w:left="160"/>
      </w:pPr>
      <w:r>
        <w:rPr>
          <w:rFonts w:ascii="Calibri" w:cs="Calibri" w:eastAsia="Calibri" w:hAnsi="Calibri"/>
          <w:b/>
          <w:bCs/>
          <w:color w:val="FFFFFF"/>
          <w:sz w:val="28"/>
          <w:szCs w:val="28"/>
        </w:rPr>
        <w:t xml:space="preserve">6. Stack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Couche</w:t>
            </w:r>
          </w:p>
        </w:tc>
        <w:tc>
          <w:tcPr>
            <w:tcW w:type="dxa" w:w="6638"/>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Technologie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Front-end</w:t>
            </w:r>
          </w:p>
        </w:tc>
        <w:tc>
          <w:tcPr>
            <w:tcW w:type="dxa" w:w="66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Angular 17+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Back-end</w:t>
            </w:r>
          </w:p>
        </w:tc>
        <w:tc>
          <w:tcPr>
            <w:tcW w:type="dxa" w:w="66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Django REST Framework (Python)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Base de données</w:t>
            </w:r>
          </w:p>
        </w:tc>
        <w:tc>
          <w:tcPr>
            <w:tcW w:type="dxa" w:w="66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MySQL 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Chat temps réel</w:t>
            </w:r>
          </w:p>
        </w:tc>
        <w:tc>
          <w:tcPr>
            <w:tcW w:type="dxa" w:w="66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Django Channels + Redis (WebSocket)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Cartographie</w:t>
            </w:r>
          </w:p>
        </w:tc>
        <w:tc>
          <w:tcPr>
            <w:tcW w:type="dxa" w:w="66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Leaflet.js + OpenStreetMap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Notifications</w:t>
            </w:r>
          </w:p>
        </w:tc>
        <w:tc>
          <w:tcPr>
            <w:tcW w:type="dxa" w:w="66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Firebase Cloud Messaging (FCM)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Déploiement</w:t>
            </w:r>
          </w:p>
        </w:tc>
        <w:tc>
          <w:tcPr>
            <w:tcW w:type="dxa" w:w="66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Docker + Nginx</w:t>
            </w:r>
          </w:p>
        </w:tc>
      </w:tr>
    </w:tbl>
    <w:p>
      <w:pPr>
        <w:spacing w:before="40" w:after="40"/>
      </w:pPr>
      <w:r>
        <w:t xml:space="preserve"/>
      </w:r>
    </w:p>
    <w:p>
      <w:pPr>
        <w:pStyle w:val="Heading1"/>
        <w:shd w:fill="2E75B6" w:val="clear"/>
        <w:spacing w:before="400" w:after="160"/>
        <w:ind w:left="160"/>
      </w:pPr>
      <w:r>
        <w:rPr>
          <w:rFonts w:ascii="Calibri" w:cs="Calibri" w:eastAsia="Calibri" w:hAnsi="Calibri"/>
          <w:b/>
          <w:bCs/>
          <w:color w:val="FFFFFF"/>
          <w:sz w:val="28"/>
          <w:szCs w:val="28"/>
        </w:rPr>
        <w:t xml:space="preserve">7. Planning prévisionnel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Durée</w:t>
            </w:r>
          </w:p>
        </w:tc>
        <w:tc>
          <w:tcPr>
            <w:tcW w:type="dxa" w:w="5038"/>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Contenu</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Semaines 1–3</w:t>
            </w:r>
          </w:p>
        </w:tc>
        <w:tc>
          <w:tcPr>
            <w:tcW w:type="dxa" w:w="50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Mise en place du projet, authentification, modèle de données.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Semaines 4–6</w:t>
            </w:r>
          </w:p>
        </w:tc>
        <w:tc>
          <w:tcPr>
            <w:tcW w:type="dxa" w:w="50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Profils prestataires, recherche, filtres, système de demandes.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Semaines 7–9</w:t>
            </w:r>
          </w:p>
        </w:tc>
        <w:tc>
          <w:tcPr>
            <w:tcW w:type="dxa" w:w="50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Avis, notation, notifications, chat temps réel.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Phase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Semaines 10–12</w:t>
            </w:r>
          </w:p>
        </w:tc>
        <w:tc>
          <w:tcPr>
            <w:tcW w:type="dxa" w:w="50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Géolocalisation, devis, tableau de bord admin.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Phase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Semaines 13–16</w:t>
            </w:r>
          </w:p>
        </w:tc>
        <w:tc>
          <w:tcPr>
            <w:tcW w:type="dxa" w:w="50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Tests, corrections, déploiement, livraison.</w:t>
            </w:r>
          </w:p>
        </w:tc>
      </w:tr>
    </w:tbl>
    <w:p>
      <w:pPr>
        <w:spacing w:before="40" w:after="40"/>
      </w:pPr>
      <w:r>
        <w:t xml:space="preserve"/>
      </w:r>
    </w:p>
    <w:p>
      <w:pPr>
        <w:pStyle w:val="Heading1"/>
        <w:shd w:fill="2E75B6" w:val="clear"/>
        <w:spacing w:before="400" w:after="160"/>
        <w:ind w:left="160"/>
      </w:pPr>
      <w:r>
        <w:rPr>
          <w:rFonts w:ascii="Calibri" w:cs="Calibri" w:eastAsia="Calibri" w:hAnsi="Calibri"/>
          <w:b/>
          <w:bCs/>
          <w:color w:val="FFFFFF"/>
          <w:sz w:val="28"/>
          <w:szCs w:val="28"/>
        </w:rPr>
        <w:t xml:space="preserve">8. Contraintes et exigences</w:t>
      </w:r>
    </w:p>
    <w:p>
      <w:pPr>
        <w:pStyle w:val="ListParagraph"/>
        <w:numPr>
          <w:ilvl w:val="0"/>
          <w:numId w:val="2"/>
        </w:numPr>
        <w:spacing w:before="40" w:after="40"/>
      </w:pPr>
      <w:r>
        <w:rPr>
          <w:rFonts w:ascii="Calibri" w:cs="Calibri" w:eastAsia="Calibri" w:hAnsi="Calibri"/>
          <w:color w:val="333333"/>
          <w:sz w:val="22"/>
          <w:szCs w:val="22"/>
        </w:rPr>
        <w:t xml:space="preserve">Sécurité : authentification JWT, HTTPS, protection des données personnelles.</w:t>
      </w:r>
    </w:p>
    <w:p>
      <w:pPr>
        <w:pStyle w:val="ListParagraph"/>
        <w:numPr>
          <w:ilvl w:val="0"/>
          <w:numId w:val="2"/>
        </w:numPr>
        <w:spacing w:before="40" w:after="40"/>
      </w:pPr>
      <w:r>
        <w:rPr>
          <w:rFonts w:ascii="Calibri" w:cs="Calibri" w:eastAsia="Calibri" w:hAnsi="Calibri"/>
          <w:color w:val="333333"/>
          <w:sz w:val="22"/>
          <w:szCs w:val="22"/>
        </w:rPr>
        <w:t xml:space="preserve">Performance : chargement rapide même sur connexion 3G.</w:t>
      </w:r>
    </w:p>
    <w:p>
      <w:pPr>
        <w:pStyle w:val="ListParagraph"/>
        <w:numPr>
          <w:ilvl w:val="0"/>
          <w:numId w:val="2"/>
        </w:numPr>
        <w:spacing w:before="40" w:after="40"/>
      </w:pPr>
      <w:r>
        <w:rPr>
          <w:rFonts w:ascii="Calibri" w:cs="Calibri" w:eastAsia="Calibri" w:hAnsi="Calibri"/>
          <w:color w:val="333333"/>
          <w:sz w:val="22"/>
          <w:szCs w:val="22"/>
        </w:rPr>
        <w:t xml:space="preserve">Responsive : interface adaptée aux smartphones Android.</w:t>
      </w:r>
    </w:p>
    <w:p>
      <w:pPr>
        <w:pStyle w:val="ListParagraph"/>
        <w:numPr>
          <w:ilvl w:val="0"/>
          <w:numId w:val="2"/>
        </w:numPr>
        <w:spacing w:before="40" w:after="40"/>
      </w:pPr>
      <w:r>
        <w:rPr>
          <w:rFonts w:ascii="Calibri" w:cs="Calibri" w:eastAsia="Calibri" w:hAnsi="Calibri"/>
          <w:color w:val="333333"/>
          <w:sz w:val="22"/>
          <w:szCs w:val="22"/>
        </w:rPr>
        <w:t xml:space="preserve">Fiabilité : disponibilité de la plateforme 24h/24.</w:t>
      </w:r>
    </w:p>
    <w:p>
      <w:pPr>
        <w:spacing w:before="40" w:after="40"/>
      </w:pPr>
      <w:r>
        <w:t xml:space="preserve"/>
      </w:r>
    </w:p>
    <w:p>
      <w:pPr>
        <w:pStyle w:val="Heading1"/>
        <w:shd w:fill="2E75B6" w:val="clear"/>
        <w:spacing w:before="400" w:after="160"/>
        <w:ind w:left="160"/>
      </w:pPr>
      <w:r>
        <w:rPr>
          <w:rFonts w:ascii="Calibri" w:cs="Calibri" w:eastAsia="Calibri" w:hAnsi="Calibri"/>
          <w:b/>
          <w:bCs/>
          <w:color w:val="FFFFFF"/>
          <w:sz w:val="28"/>
          <w:szCs w:val="28"/>
        </w:rPr>
        <w:t xml:space="preserve">9. Modèle économique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Source de revenu</w:t>
            </w:r>
          </w:p>
        </w:tc>
        <w:tc>
          <w:tcPr>
            <w:tcW w:type="dxa" w:w="6438"/>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Abonnement Standard</w:t>
            </w:r>
          </w:p>
        </w:tc>
        <w:tc>
          <w:tcPr>
            <w:tcW w:type="dxa" w:w="64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Accès complet pour les prestataires — ~50 000 GNF/mois.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Abonnement Premium</w:t>
            </w:r>
          </w:p>
        </w:tc>
        <w:tc>
          <w:tcPr>
            <w:tcW w:type="dxa" w:w="64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Mise en avant dans les résultats — ~100 000 GNF/mois.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Publicité locale</w:t>
            </w:r>
          </w:p>
        </w:tc>
        <w:tc>
          <w:tcPr>
            <w:tcW w:type="dxa" w:w="64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Espaces publicitaires pour commerces et entreprises locales.</w:t>
            </w:r>
          </w:p>
        </w:tc>
      </w:tr>
    </w:tbl>
    <w:p>
      <w:pPr>
        <w:spacing w:before="40" w:after="40"/>
      </w:pPr>
      <w:r>
        <w:t xml:space="preserve"/>
      </w:r>
    </w:p>
    <w:p>
      <w:pPr>
        <w:pStyle w:val="Heading1"/>
        <w:shd w:fill="2E75B6" w:val="clear"/>
        <w:spacing w:before="400" w:after="160"/>
        <w:ind w:left="160"/>
      </w:pPr>
      <w:r>
        <w:rPr>
          <w:rFonts w:ascii="Calibri" w:cs="Calibri" w:eastAsia="Calibri" w:hAnsi="Calibri"/>
          <w:b/>
          <w:bCs/>
          <w:color w:val="FFFFFF"/>
          <w:sz w:val="28"/>
          <w:szCs w:val="28"/>
        </w:rPr>
        <w:t xml:space="preserve">10.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Rôle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Nom</w:t>
            </w:r>
          </w:p>
        </w:tc>
        <w:tc>
          <w:tcPr>
            <w:tcW w:type="dxa" w:w="3238"/>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Date &amp; Signature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Chef de projet — Groupe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
            </w:r>
          </w:p>
        </w:tc>
        <w:tc>
          <w:tcPr>
            <w:tcW w:type="dxa" w:w="32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color w:val="333333"/>
                <w:sz w:val="20"/>
                <w:szCs w:val="20"/>
              </w:rPr>
              <w:t xml:space="preserve">Superviseur / Chargé de cours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
            </w:r>
          </w:p>
        </w:tc>
        <w:tc>
          <w:tcPr>
            <w:tcW w:type="dxa" w:w="323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333333"/>
                <w:sz w:val="20"/>
                <w:szCs w:val="20"/>
              </w:rPr>
              <w:t xml:space="preserve"/>
            </w:r>
          </w:p>
        </w:tc>
      </w:tr>
    </w:tbl>
    <w:p>
      <w:pPr>
        <w:spacing w:before="40" w:after="4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60"/>
      <w:outlineLvl w:val="0"/>
    </w:pPr>
    <w:rPr>
      <w:rFonts w:ascii="Calibri" w:cs="Calibri" w:eastAsia="Calibri" w:hAnsi="Calibri"/>
      <w:b/>
      <w:bCs/>
      <w:sz w:val="28"/>
      <w:szCs w:val="28"/>
    </w:rPr>
  </w:style>
  <w:style w:type="paragraph" w:styleId="Heading2">
    <w:name w:val="Heading 2"/>
    <w:basedOn w:val="Normal"/>
    <w:next w:val="Normal"/>
    <w:pPr>
      <w:spacing w:before="280" w:after="12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2026-03-18T22:35:26.972Z</dcterms:created>
  <dcterms:modified xsi:type="dcterms:W3CDTF">2026-03-18T22:35:26.973Z</dcterms:modified>
</cp:coreProperties>
</file>

<file path=docProps/custom.xml><?xml version="1.0" encoding="utf-8"?>
<Properties xmlns="http://schemas.openxmlformats.org/officeDocument/2006/custom-properties" xmlns:vt="http://schemas.openxmlformats.org/officeDocument/2006/docPropsVTypes"/>
</file>