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AE96" w14:textId="77777777" w:rsidR="00181E1A" w:rsidRPr="00181E1A" w:rsidRDefault="00181E1A" w:rsidP="00181E1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MASTER PROJECT DOCUMENT</w:t>
      </w:r>
    </w:p>
    <w:p w14:paraId="6620FF59" w14:textId="164D141B" w:rsidR="00181E1A" w:rsidRPr="00181E1A" w:rsidRDefault="00181E1A" w:rsidP="00181E1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E1A">
        <w:rPr>
          <w:rFonts w:ascii="Times New Roman" w:hAnsi="Times New Roman" w:cs="Times New Roman"/>
          <w:b/>
          <w:bCs/>
          <w:sz w:val="32"/>
          <w:szCs w:val="32"/>
        </w:rPr>
        <w:t>Solar PV Feasibility &amp; Financial Analysis Decision Support System</w:t>
      </w:r>
    </w:p>
    <w:p w14:paraId="1AF0EE13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1. Executive Summary</w:t>
      </w:r>
    </w:p>
    <w:p w14:paraId="27EA023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 xml:space="preserve">This project presents the development of a structured </w:t>
      </w:r>
      <w:r w:rsidRPr="00181E1A">
        <w:rPr>
          <w:rFonts w:ascii="Times New Roman" w:hAnsi="Times New Roman" w:cs="Times New Roman"/>
          <w:b/>
          <w:bCs/>
        </w:rPr>
        <w:t>Solar PV Feasibility &amp; Financial Analysis Decision Support System</w:t>
      </w:r>
      <w:r w:rsidRPr="00181E1A">
        <w:rPr>
          <w:rFonts w:ascii="Times New Roman" w:hAnsi="Times New Roman" w:cs="Times New Roman"/>
        </w:rPr>
        <w:t xml:space="preserve"> designed to evaluate the technical, economic, and environmental viability of solar installations.</w:t>
      </w:r>
    </w:p>
    <w:p w14:paraId="5764552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system integrates photovoltaic system sizing, financial modeling (NPV, Payback Period, LCOE), and long-term sustainability analysis into a unified computational platform.</w:t>
      </w:r>
    </w:p>
    <w:p w14:paraId="6AF56F16" w14:textId="10591F70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 xml:space="preserve">Unlike conventional solar calculators, this tool functions as a </w:t>
      </w:r>
      <w:r w:rsidRPr="00181E1A">
        <w:rPr>
          <w:rFonts w:ascii="Times New Roman" w:hAnsi="Times New Roman" w:cs="Times New Roman"/>
          <w:b/>
          <w:bCs/>
        </w:rPr>
        <w:t>decision-support system</w:t>
      </w:r>
      <w:r w:rsidRPr="00181E1A">
        <w:rPr>
          <w:rFonts w:ascii="Times New Roman" w:hAnsi="Times New Roman" w:cs="Times New Roman"/>
        </w:rPr>
        <w:t>, assisting users, consultants, and renewable energy planners in determining whether a proposed solar installation is technically optimized, financially feasible, and environmentally sustainable before implementation.</w:t>
      </w:r>
    </w:p>
    <w:p w14:paraId="64B39826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2. Problem Statement</w:t>
      </w:r>
    </w:p>
    <w:p w14:paraId="58E0DF11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Solar adoption decisions often suffer from:</w:t>
      </w:r>
    </w:p>
    <w:p w14:paraId="45DA7348" w14:textId="77777777" w:rsidR="00181E1A" w:rsidRPr="00181E1A" w:rsidRDefault="00181E1A" w:rsidP="00181E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Fragmented technical calculations</w:t>
      </w:r>
    </w:p>
    <w:p w14:paraId="68855E68" w14:textId="77777777" w:rsidR="00181E1A" w:rsidRPr="00181E1A" w:rsidRDefault="00181E1A" w:rsidP="00181E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Lack of financial feasibility analysis</w:t>
      </w:r>
    </w:p>
    <w:p w14:paraId="5F83A009" w14:textId="77777777" w:rsidR="00181E1A" w:rsidRPr="00181E1A" w:rsidRDefault="00181E1A" w:rsidP="00181E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Poor sustainability evaluation</w:t>
      </w:r>
    </w:p>
    <w:p w14:paraId="579F5475" w14:textId="77777777" w:rsidR="00181E1A" w:rsidRPr="00181E1A" w:rsidRDefault="00181E1A" w:rsidP="00181E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Disconnection between engineering design and investment decisions</w:t>
      </w:r>
    </w:p>
    <w:p w14:paraId="1677E885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Most available tools focus only on system sizing without considering:</w:t>
      </w:r>
    </w:p>
    <w:p w14:paraId="111FEBE5" w14:textId="77777777" w:rsidR="00181E1A" w:rsidRPr="00181E1A" w:rsidRDefault="00181E1A" w:rsidP="00181E1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Discounted cash flow modeling</w:t>
      </w:r>
    </w:p>
    <w:p w14:paraId="10A95ECD" w14:textId="77777777" w:rsidR="00181E1A" w:rsidRPr="00181E1A" w:rsidRDefault="00181E1A" w:rsidP="00181E1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Long-term economic return</w:t>
      </w:r>
    </w:p>
    <w:p w14:paraId="4CA69133" w14:textId="77777777" w:rsidR="00181E1A" w:rsidRPr="00181E1A" w:rsidRDefault="00181E1A" w:rsidP="00181E1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 xml:space="preserve">Carbon </w:t>
      </w:r>
      <w:proofErr w:type="gramStart"/>
      <w:r w:rsidRPr="00181E1A">
        <w:rPr>
          <w:rFonts w:ascii="Times New Roman" w:hAnsi="Times New Roman" w:cs="Times New Roman"/>
        </w:rPr>
        <w:t>emission reduction</w:t>
      </w:r>
      <w:proofErr w:type="gramEnd"/>
      <w:r w:rsidRPr="00181E1A">
        <w:rPr>
          <w:rFonts w:ascii="Times New Roman" w:hAnsi="Times New Roman" w:cs="Times New Roman"/>
        </w:rPr>
        <w:t xml:space="preserve"> impact</w:t>
      </w:r>
    </w:p>
    <w:p w14:paraId="2D1D2A3E" w14:textId="77777777" w:rsidR="00181E1A" w:rsidRPr="00181E1A" w:rsidRDefault="00181E1A" w:rsidP="00181E1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Feasibility classification</w:t>
      </w:r>
    </w:p>
    <w:p w14:paraId="52EA68C2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There was a need for an integrated system that combines:</w:t>
      </w:r>
    </w:p>
    <w:p w14:paraId="76A1D164" w14:textId="74301CCC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lastRenderedPageBreak/>
        <w:t>Technical Design + Financial Evaluation + Sustainability Assessment</w:t>
      </w:r>
      <w:r w:rsidRPr="00181E1A">
        <w:rPr>
          <w:rFonts w:ascii="Times New Roman" w:hAnsi="Times New Roman" w:cs="Times New Roman"/>
        </w:rPr>
        <w:br/>
        <w:t>into one structured framework.</w:t>
      </w:r>
    </w:p>
    <w:p w14:paraId="38EAE9E8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3. Solution Overview</w:t>
      </w:r>
    </w:p>
    <w:p w14:paraId="271C376F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developed software provides:</w:t>
      </w:r>
    </w:p>
    <w:p w14:paraId="0087621D" w14:textId="77777777" w:rsidR="00181E1A" w:rsidRPr="00181E1A" w:rsidRDefault="00181E1A" w:rsidP="00181E1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Load-based PV system sizing</w:t>
      </w:r>
    </w:p>
    <w:p w14:paraId="64CB9C45" w14:textId="77777777" w:rsidR="00181E1A" w:rsidRPr="00181E1A" w:rsidRDefault="00181E1A" w:rsidP="00181E1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Inverter capacity determination</w:t>
      </w:r>
    </w:p>
    <w:p w14:paraId="7236E393" w14:textId="77777777" w:rsidR="00181E1A" w:rsidRPr="00181E1A" w:rsidRDefault="00181E1A" w:rsidP="00181E1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Battery bank calculation (Hybrid systems)</w:t>
      </w:r>
    </w:p>
    <w:p w14:paraId="3EC561E8" w14:textId="77777777" w:rsidR="00181E1A" w:rsidRPr="00181E1A" w:rsidRDefault="00181E1A" w:rsidP="00181E1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energy yield estimation</w:t>
      </w:r>
    </w:p>
    <w:p w14:paraId="3549E383" w14:textId="77777777" w:rsidR="00181E1A" w:rsidRPr="00181E1A" w:rsidRDefault="00181E1A" w:rsidP="00181E1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Financial feasibility analysis</w:t>
      </w:r>
    </w:p>
    <w:p w14:paraId="6EA9F772" w14:textId="77777777" w:rsidR="00181E1A" w:rsidRPr="00181E1A" w:rsidRDefault="00181E1A" w:rsidP="00181E1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Carbon emission reduction assessment</w:t>
      </w:r>
    </w:p>
    <w:p w14:paraId="0986CEF9" w14:textId="77777777" w:rsidR="00181E1A" w:rsidRPr="00181E1A" w:rsidRDefault="00181E1A" w:rsidP="00181E1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Feasibility classification output</w:t>
      </w:r>
    </w:p>
    <w:p w14:paraId="1A8AC535" w14:textId="075D5CA9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system transforms raw energy data into structured investment decisions.</w:t>
      </w:r>
    </w:p>
    <w:p w14:paraId="58BC441D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4. System Architecture</w:t>
      </w:r>
    </w:p>
    <w:p w14:paraId="498DFFC6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system consists of five major modules:</w:t>
      </w:r>
    </w:p>
    <w:p w14:paraId="679A36B4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4.1 User Input Module</w:t>
      </w:r>
    </w:p>
    <w:p w14:paraId="22318730" w14:textId="77777777" w:rsidR="00181E1A" w:rsidRPr="00181E1A" w:rsidRDefault="00181E1A" w:rsidP="00181E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Daily energy consumption (kWh)</w:t>
      </w:r>
    </w:p>
    <w:p w14:paraId="611BF036" w14:textId="77777777" w:rsidR="00181E1A" w:rsidRPr="00181E1A" w:rsidRDefault="00181E1A" w:rsidP="00181E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Load distribution (day/night)</w:t>
      </w:r>
    </w:p>
    <w:p w14:paraId="07DB352B" w14:textId="77777777" w:rsidR="00181E1A" w:rsidRPr="00181E1A" w:rsidRDefault="00181E1A" w:rsidP="00181E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System type (</w:t>
      </w:r>
      <w:proofErr w:type="gramStart"/>
      <w:r w:rsidRPr="00181E1A">
        <w:rPr>
          <w:rFonts w:ascii="Times New Roman" w:hAnsi="Times New Roman" w:cs="Times New Roman"/>
        </w:rPr>
        <w:t>On-grid</w:t>
      </w:r>
      <w:proofErr w:type="gramEnd"/>
      <w:r w:rsidRPr="00181E1A">
        <w:rPr>
          <w:rFonts w:ascii="Times New Roman" w:hAnsi="Times New Roman" w:cs="Times New Roman"/>
        </w:rPr>
        <w:t xml:space="preserve"> / Hybrid)</w:t>
      </w:r>
    </w:p>
    <w:p w14:paraId="7F935529" w14:textId="77777777" w:rsidR="00181E1A" w:rsidRPr="00181E1A" w:rsidRDefault="00181E1A" w:rsidP="00181E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Electricity tariff</w:t>
      </w:r>
    </w:p>
    <w:p w14:paraId="5236FBFB" w14:textId="77777777" w:rsidR="00181E1A" w:rsidRPr="00181E1A" w:rsidRDefault="00181E1A" w:rsidP="00181E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Discount rate</w:t>
      </w:r>
    </w:p>
    <w:p w14:paraId="226DB037" w14:textId="77777777" w:rsidR="00181E1A" w:rsidRPr="00181E1A" w:rsidRDefault="00181E1A" w:rsidP="00181E1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Project life (25 years)</w:t>
      </w:r>
    </w:p>
    <w:p w14:paraId="650DF443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4.2 Technical Calculation Engine</w:t>
      </w:r>
    </w:p>
    <w:p w14:paraId="636096B7" w14:textId="77777777" w:rsidR="00181E1A" w:rsidRPr="00181E1A" w:rsidRDefault="00181E1A" w:rsidP="00181E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PV array sizing</w:t>
      </w:r>
    </w:p>
    <w:p w14:paraId="0B82C54C" w14:textId="77777777" w:rsidR="00181E1A" w:rsidRPr="00181E1A" w:rsidRDefault="00181E1A" w:rsidP="00181E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Inverter selection logic</w:t>
      </w:r>
    </w:p>
    <w:p w14:paraId="32D7ADC8" w14:textId="77777777" w:rsidR="00181E1A" w:rsidRPr="00181E1A" w:rsidRDefault="00181E1A" w:rsidP="00181E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Battery bank sizing (for hybrid mode)</w:t>
      </w:r>
    </w:p>
    <w:p w14:paraId="17329BD7" w14:textId="77777777" w:rsidR="00181E1A" w:rsidRPr="00181E1A" w:rsidRDefault="00181E1A" w:rsidP="00181E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energy production estimation</w:t>
      </w:r>
    </w:p>
    <w:p w14:paraId="0B9133D7" w14:textId="77777777" w:rsidR="00181E1A" w:rsidRPr="00181E1A" w:rsidRDefault="00181E1A" w:rsidP="00181E1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Grid export calculation</w:t>
      </w:r>
    </w:p>
    <w:p w14:paraId="5C7E8370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4.3 Financial Analysis Module</w:t>
      </w:r>
    </w:p>
    <w:p w14:paraId="7C8552B3" w14:textId="77777777" w:rsidR="00181E1A" w:rsidRPr="00181E1A" w:rsidRDefault="00181E1A" w:rsidP="00181E1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savings estimation</w:t>
      </w:r>
    </w:p>
    <w:p w14:paraId="21C29643" w14:textId="77777777" w:rsidR="00181E1A" w:rsidRPr="00181E1A" w:rsidRDefault="00181E1A" w:rsidP="00181E1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Operation &amp; Maintenance cost modeling</w:t>
      </w:r>
    </w:p>
    <w:p w14:paraId="410B5E48" w14:textId="77777777" w:rsidR="00181E1A" w:rsidRPr="00181E1A" w:rsidRDefault="00181E1A" w:rsidP="00181E1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Net Present Value (NPV)</w:t>
      </w:r>
    </w:p>
    <w:p w14:paraId="6C2CD71B" w14:textId="77777777" w:rsidR="00181E1A" w:rsidRPr="00181E1A" w:rsidRDefault="00181E1A" w:rsidP="00181E1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Payback Period</w:t>
      </w:r>
    </w:p>
    <w:p w14:paraId="0F4516AE" w14:textId="77777777" w:rsidR="00181E1A" w:rsidRPr="00181E1A" w:rsidRDefault="00181E1A" w:rsidP="00181E1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Levelized Cost of Energy (LCOE)</w:t>
      </w:r>
    </w:p>
    <w:p w14:paraId="6883CC07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4.4 Sustainability Module</w:t>
      </w:r>
    </w:p>
    <w:p w14:paraId="233718F0" w14:textId="77777777" w:rsidR="00181E1A" w:rsidRPr="00181E1A" w:rsidRDefault="00181E1A" w:rsidP="00181E1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CO₂ reduction</w:t>
      </w:r>
    </w:p>
    <w:p w14:paraId="13C47459" w14:textId="77777777" w:rsidR="00181E1A" w:rsidRPr="00181E1A" w:rsidRDefault="00181E1A" w:rsidP="00181E1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25-year CO₂ reduction</w:t>
      </w:r>
    </w:p>
    <w:p w14:paraId="72B046E8" w14:textId="77777777" w:rsidR="00181E1A" w:rsidRPr="00181E1A" w:rsidRDefault="00181E1A" w:rsidP="00181E1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Lifetime energy offset estimation</w:t>
      </w:r>
    </w:p>
    <w:p w14:paraId="6F9D248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4.5 Reporting &amp; Decision Module</w:t>
      </w:r>
    </w:p>
    <w:p w14:paraId="7A8FE8D8" w14:textId="77777777" w:rsidR="00181E1A" w:rsidRPr="00181E1A" w:rsidRDefault="00181E1A" w:rsidP="00181E1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Technical summary</w:t>
      </w:r>
    </w:p>
    <w:p w14:paraId="7DE4AC83" w14:textId="77777777" w:rsidR="00181E1A" w:rsidRPr="00181E1A" w:rsidRDefault="00181E1A" w:rsidP="00181E1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Financial summary</w:t>
      </w:r>
    </w:p>
    <w:p w14:paraId="48BB1C25" w14:textId="77777777" w:rsidR="00181E1A" w:rsidRPr="00181E1A" w:rsidRDefault="00181E1A" w:rsidP="00181E1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Sustainability summary</w:t>
      </w:r>
    </w:p>
    <w:p w14:paraId="4D289689" w14:textId="154DBE25" w:rsidR="00181E1A" w:rsidRPr="00181E1A" w:rsidRDefault="00181E1A" w:rsidP="00181E1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Feasibility classification (Feasible / Moderate / Critical)</w:t>
      </w:r>
    </w:p>
    <w:p w14:paraId="2923EDFF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5. Technical Methodology</w:t>
      </w:r>
    </w:p>
    <w:p w14:paraId="626E1C83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system follows a structured engineering workflow:</w:t>
      </w:r>
    </w:p>
    <w:p w14:paraId="3548B55E" w14:textId="77777777" w:rsidR="00181E1A" w:rsidRPr="00181E1A" w:rsidRDefault="00181E1A" w:rsidP="00181E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Determine daily load requirement</w:t>
      </w:r>
    </w:p>
    <w:p w14:paraId="4162A094" w14:textId="5FC4260D" w:rsidR="00181E1A" w:rsidRPr="00181E1A" w:rsidRDefault="00181E1A" w:rsidP="00181E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Calculating</w:t>
      </w:r>
      <w:r w:rsidRPr="00181E1A">
        <w:rPr>
          <w:rFonts w:ascii="Times New Roman" w:hAnsi="Times New Roman" w:cs="Times New Roman"/>
        </w:rPr>
        <w:t xml:space="preserve"> required PV capacity</w:t>
      </w:r>
    </w:p>
    <w:p w14:paraId="7FB727E7" w14:textId="77777777" w:rsidR="00181E1A" w:rsidRPr="00181E1A" w:rsidRDefault="00181E1A" w:rsidP="00181E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Estimate annual energy production</w:t>
      </w:r>
    </w:p>
    <w:p w14:paraId="3082B677" w14:textId="77777777" w:rsidR="00181E1A" w:rsidRPr="00181E1A" w:rsidRDefault="00181E1A" w:rsidP="00181E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Size inverter capacity</w:t>
      </w:r>
    </w:p>
    <w:p w14:paraId="219EBC4A" w14:textId="77777777" w:rsidR="00181E1A" w:rsidRPr="00181E1A" w:rsidRDefault="00181E1A" w:rsidP="00181E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Calculate battery storage (for hybrid mode)</w:t>
      </w:r>
    </w:p>
    <w:p w14:paraId="61AA1A2E" w14:textId="77777777" w:rsidR="00181E1A" w:rsidRPr="00181E1A" w:rsidRDefault="00181E1A" w:rsidP="00181E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Estimate system losses</w:t>
      </w:r>
    </w:p>
    <w:p w14:paraId="55BB327F" w14:textId="77777777" w:rsidR="00181E1A" w:rsidRPr="00181E1A" w:rsidRDefault="00181E1A" w:rsidP="00181E1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Determine grid interaction</w:t>
      </w:r>
    </w:p>
    <w:p w14:paraId="05FF85BE" w14:textId="2A1AE3CB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Engineering formulas are embedded into the calculation engine to ensure consistency and accuracy.</w:t>
      </w:r>
    </w:p>
    <w:p w14:paraId="36BA7BA0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6. Financial Modeling Approach</w:t>
      </w:r>
    </w:p>
    <w:p w14:paraId="2B258C68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financial module uses discounted cash flow principles.</w:t>
      </w:r>
    </w:p>
    <w:p w14:paraId="5A883F1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6.1 Annual Cash Flow</w:t>
      </w:r>
    </w:p>
    <w:p w14:paraId="37E9DA08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Savings – O&amp;M Cost = Net Annual Cash Flow</w:t>
      </w:r>
    </w:p>
    <w:p w14:paraId="215E3BFA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6.2 Net Present Value (NPV)</w:t>
      </w:r>
    </w:p>
    <w:p w14:paraId="372F9BD8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NPV is calculated using:</w:t>
      </w:r>
    </w:p>
    <w:p w14:paraId="387A85E3" w14:textId="77777777" w:rsidR="00181E1A" w:rsidRPr="00181E1A" w:rsidRDefault="00181E1A" w:rsidP="00181E1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Discount rate</w:t>
      </w:r>
    </w:p>
    <w:p w14:paraId="4F6F15D4" w14:textId="77777777" w:rsidR="00181E1A" w:rsidRPr="00181E1A" w:rsidRDefault="00181E1A" w:rsidP="00181E1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Project life (25 years)</w:t>
      </w:r>
    </w:p>
    <w:p w14:paraId="73A540FA" w14:textId="77777777" w:rsidR="00181E1A" w:rsidRPr="00181E1A" w:rsidRDefault="00181E1A" w:rsidP="00181E1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Initial investment</w:t>
      </w:r>
    </w:p>
    <w:p w14:paraId="25BAA44B" w14:textId="77777777" w:rsidR="00181E1A" w:rsidRPr="00181E1A" w:rsidRDefault="00181E1A" w:rsidP="00181E1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net savings</w:t>
      </w:r>
    </w:p>
    <w:p w14:paraId="043D9343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Positive NPV → Financially viable</w:t>
      </w:r>
      <w:r w:rsidRPr="00181E1A">
        <w:rPr>
          <w:rFonts w:ascii="Times New Roman" w:hAnsi="Times New Roman" w:cs="Times New Roman"/>
        </w:rPr>
        <w:br/>
        <w:t>Negative NPV → Financially weak</w:t>
      </w:r>
    </w:p>
    <w:p w14:paraId="494725CA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6.3 Payback Period</w:t>
      </w:r>
    </w:p>
    <w:p w14:paraId="498195E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Determines the time required to recover initial investment.</w:t>
      </w:r>
    </w:p>
    <w:p w14:paraId="0B61228E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6.4 Levelized Cost of Energy (LCOE)</w:t>
      </w:r>
    </w:p>
    <w:p w14:paraId="28774E52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Represents the cost per unit of electricity generated over system lifetime.</w:t>
      </w:r>
    </w:p>
    <w:p w14:paraId="3781EC47" w14:textId="2021FF4E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This ensures long-term economic evaluation, not just short-term savings.</w:t>
      </w:r>
    </w:p>
    <w:p w14:paraId="0E5232A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7. Sustainability Modeling</w:t>
      </w:r>
    </w:p>
    <w:p w14:paraId="026E798E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Environmental performance is evaluated using:</w:t>
      </w:r>
    </w:p>
    <w:p w14:paraId="6339EF3C" w14:textId="77777777" w:rsidR="00181E1A" w:rsidRPr="00181E1A" w:rsidRDefault="00181E1A" w:rsidP="00181E1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Emission factor per kWh</w:t>
      </w:r>
    </w:p>
    <w:p w14:paraId="409BC8E9" w14:textId="77777777" w:rsidR="00181E1A" w:rsidRPr="00181E1A" w:rsidRDefault="00181E1A" w:rsidP="00181E1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energy production</w:t>
      </w:r>
    </w:p>
    <w:p w14:paraId="337763A5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Annual CO₂ reduction is calculated and extended over 25 years to show long-term environmental impact.</w:t>
      </w:r>
    </w:p>
    <w:p w14:paraId="71BF7722" w14:textId="310BC1FA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This integrates climate-conscious decision making into solar investment evaluation.</w:t>
      </w:r>
    </w:p>
    <w:p w14:paraId="594A4218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8. Case Study Demonstration</w:t>
      </w:r>
    </w:p>
    <w:p w14:paraId="10D67E8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 representative residential case was analyzed:</w:t>
      </w:r>
    </w:p>
    <w:p w14:paraId="0FC15C96" w14:textId="77777777" w:rsidR="00181E1A" w:rsidRPr="00181E1A" w:rsidRDefault="00181E1A" w:rsidP="00181E1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Daily Load: 10 kWh/day</w:t>
      </w:r>
    </w:p>
    <w:p w14:paraId="0809A1EA" w14:textId="77777777" w:rsidR="00181E1A" w:rsidRPr="00181E1A" w:rsidRDefault="00181E1A" w:rsidP="00181E1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System Type: Hybrid</w:t>
      </w:r>
    </w:p>
    <w:p w14:paraId="7495430E" w14:textId="77777777" w:rsidR="00181E1A" w:rsidRPr="00181E1A" w:rsidRDefault="00181E1A" w:rsidP="00181E1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Project Life: 25 years</w:t>
      </w:r>
    </w:p>
    <w:p w14:paraId="1D3A6101" w14:textId="77777777" w:rsidR="00181E1A" w:rsidRPr="00181E1A" w:rsidRDefault="00181E1A" w:rsidP="00181E1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Discount Rate: 10%</w:t>
      </w:r>
    </w:p>
    <w:p w14:paraId="63A83303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Results indicated:</w:t>
      </w:r>
    </w:p>
    <w:p w14:paraId="46B9D727" w14:textId="77777777" w:rsidR="00181E1A" w:rsidRPr="00181E1A" w:rsidRDefault="00181E1A" w:rsidP="00181E1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Optimized PV capacity</w:t>
      </w:r>
    </w:p>
    <w:p w14:paraId="627FBD92" w14:textId="77777777" w:rsidR="00181E1A" w:rsidRPr="00181E1A" w:rsidRDefault="00181E1A" w:rsidP="00181E1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Positive NPV</w:t>
      </w:r>
    </w:p>
    <w:p w14:paraId="5998720A" w14:textId="77777777" w:rsidR="00181E1A" w:rsidRPr="00181E1A" w:rsidRDefault="00181E1A" w:rsidP="00181E1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Acceptable payback period</w:t>
      </w:r>
    </w:p>
    <w:p w14:paraId="485BC7F8" w14:textId="77777777" w:rsidR="00181E1A" w:rsidRPr="00181E1A" w:rsidRDefault="00181E1A" w:rsidP="00181E1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Significant 25-year CO₂ reduction</w:t>
      </w:r>
    </w:p>
    <w:p w14:paraId="041342E0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system was classified as:</w:t>
      </w:r>
    </w:p>
    <w:p w14:paraId="7F4C6120" w14:textId="6505B42D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  <w:b/>
          <w:bCs/>
        </w:rPr>
        <w:t>Economically Feasible and Environmentally Sustainable</w:t>
      </w:r>
    </w:p>
    <w:p w14:paraId="30370DA0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9. Validation &amp; Testing</w:t>
      </w:r>
    </w:p>
    <w:p w14:paraId="4B12767C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Manual engineering and financial calculations were compared against system outputs.</w:t>
      </w:r>
    </w:p>
    <w:p w14:paraId="1E585834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Results showed negligible deviation between manual and automated outputs, confirming computational accuracy and reliability.</w:t>
      </w:r>
    </w:p>
    <w:p w14:paraId="3E3C7E9C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Testing included:</w:t>
      </w:r>
    </w:p>
    <w:p w14:paraId="31D1F798" w14:textId="77777777" w:rsidR="00181E1A" w:rsidRPr="00181E1A" w:rsidRDefault="00181E1A" w:rsidP="00181E1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Different load scenarios</w:t>
      </w:r>
    </w:p>
    <w:p w14:paraId="5F1462A6" w14:textId="77777777" w:rsidR="00181E1A" w:rsidRPr="00181E1A" w:rsidRDefault="00181E1A" w:rsidP="00181E1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Grid-only systems</w:t>
      </w:r>
    </w:p>
    <w:p w14:paraId="2C1971BE" w14:textId="77777777" w:rsidR="00181E1A" w:rsidRPr="00181E1A" w:rsidRDefault="00181E1A" w:rsidP="00181E1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Hybrid systems</w:t>
      </w:r>
    </w:p>
    <w:p w14:paraId="672D4E07" w14:textId="77777777" w:rsidR="00181E1A" w:rsidRPr="00181E1A" w:rsidRDefault="00181E1A" w:rsidP="00181E1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Various tariff inputs</w:t>
      </w:r>
    </w:p>
    <w:p w14:paraId="501751BC" w14:textId="77777777" w:rsidR="00181E1A" w:rsidRPr="00181E1A" w:rsidRDefault="00181E1A" w:rsidP="00181E1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Sensitivity to discount rate changes</w:t>
      </w:r>
    </w:p>
    <w:p w14:paraId="1B2932A9" w14:textId="5B47102C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system demonstrated consistent and stable performance.</w:t>
      </w:r>
    </w:p>
    <w:p w14:paraId="1689434E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10. Industry Application &amp; Professional Value</w:t>
      </w:r>
    </w:p>
    <w:p w14:paraId="2AE7CCDF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This system can assist:</w:t>
      </w:r>
    </w:p>
    <w:p w14:paraId="19AB5012" w14:textId="77777777" w:rsidR="00181E1A" w:rsidRPr="00181E1A" w:rsidRDefault="00181E1A" w:rsidP="00181E1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Solar EPC companies</w:t>
      </w:r>
    </w:p>
    <w:p w14:paraId="5C2B79D6" w14:textId="77777777" w:rsidR="00181E1A" w:rsidRPr="00181E1A" w:rsidRDefault="00181E1A" w:rsidP="00181E1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Renewable energy consultants</w:t>
      </w:r>
    </w:p>
    <w:p w14:paraId="0AEDE288" w14:textId="77777777" w:rsidR="00181E1A" w:rsidRPr="00181E1A" w:rsidRDefault="00181E1A" w:rsidP="00181E1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Feasibility analysts</w:t>
      </w:r>
    </w:p>
    <w:p w14:paraId="63184270" w14:textId="77777777" w:rsidR="00181E1A" w:rsidRPr="00181E1A" w:rsidRDefault="00181E1A" w:rsidP="00181E1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Project investors</w:t>
      </w:r>
    </w:p>
    <w:p w14:paraId="34B9A405" w14:textId="77777777" w:rsidR="00181E1A" w:rsidRPr="00181E1A" w:rsidRDefault="00181E1A" w:rsidP="00181E1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Energy planners</w:t>
      </w:r>
    </w:p>
    <w:p w14:paraId="50D62BC8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It provides structured pre-installation evaluation and investment risk assessment.</w:t>
      </w:r>
    </w:p>
    <w:p w14:paraId="435A7AF0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tool bridges the gap between:</w:t>
      </w:r>
    </w:p>
    <w:p w14:paraId="012B1685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Engineering Design</w:t>
      </w:r>
      <w:r w:rsidRPr="00181E1A">
        <w:rPr>
          <w:rFonts w:ascii="Times New Roman" w:hAnsi="Times New Roman" w:cs="Times New Roman"/>
        </w:rPr>
        <w:br/>
        <w:t>Financial Decision-Making</w:t>
      </w:r>
      <w:r w:rsidRPr="00181E1A">
        <w:rPr>
          <w:rFonts w:ascii="Times New Roman" w:hAnsi="Times New Roman" w:cs="Times New Roman"/>
        </w:rPr>
        <w:br/>
        <w:t>Environmental Sustainability</w:t>
      </w:r>
    </w:p>
    <w:p w14:paraId="6ED924A1" w14:textId="7F389A29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making it suitable for consultancy-level analysis.</w:t>
      </w:r>
    </w:p>
    <w:p w14:paraId="1B5F1C6B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11. Future Enhancements &amp; Scalability</w:t>
      </w:r>
    </w:p>
    <w:p w14:paraId="2AD1E5F3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Potential future upgrades include:</w:t>
      </w:r>
    </w:p>
    <w:p w14:paraId="516F7424" w14:textId="77777777" w:rsidR="00181E1A" w:rsidRPr="00181E1A" w:rsidRDefault="00181E1A" w:rsidP="00181E1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Real-time weather API integration</w:t>
      </w:r>
    </w:p>
    <w:p w14:paraId="3BC77341" w14:textId="77777777" w:rsidR="00181E1A" w:rsidRPr="00181E1A" w:rsidRDefault="00181E1A" w:rsidP="00181E1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AI-based optimization for system sizing</w:t>
      </w:r>
    </w:p>
    <w:p w14:paraId="6D9D46D9" w14:textId="77777777" w:rsidR="00181E1A" w:rsidRPr="00181E1A" w:rsidRDefault="00181E1A" w:rsidP="00181E1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Dynamic tariff modeling</w:t>
      </w:r>
    </w:p>
    <w:p w14:paraId="45B3E28D" w14:textId="77777777" w:rsidR="00181E1A" w:rsidRPr="00181E1A" w:rsidRDefault="00181E1A" w:rsidP="00181E1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Battery degradation modeling</w:t>
      </w:r>
    </w:p>
    <w:p w14:paraId="21070E78" w14:textId="77777777" w:rsidR="00181E1A" w:rsidRPr="00181E1A" w:rsidRDefault="00181E1A" w:rsidP="00181E1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Web-based cloud deployment</w:t>
      </w:r>
    </w:p>
    <w:p w14:paraId="26C2E3DE" w14:textId="77777777" w:rsidR="00181E1A" w:rsidRPr="00181E1A" w:rsidRDefault="00181E1A" w:rsidP="00181E1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Mobile application version</w:t>
      </w:r>
    </w:p>
    <w:p w14:paraId="1DAC800F" w14:textId="77777777" w:rsidR="00181E1A" w:rsidRPr="00181E1A" w:rsidRDefault="00181E1A" w:rsidP="00181E1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Advanced graphical dashboards</w:t>
      </w:r>
    </w:p>
    <w:p w14:paraId="534BE84A" w14:textId="476EEB7F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system is scalable and can evolve into a commercial solar advisory platform.</w:t>
      </w:r>
    </w:p>
    <w:p w14:paraId="221B3521" w14:textId="31C9AF61" w:rsidR="00181E1A" w:rsidRPr="00181E1A" w:rsidRDefault="00181E1A" w:rsidP="00181E1A">
      <w:pPr>
        <w:spacing w:line="360" w:lineRule="auto"/>
        <w:rPr>
          <w:rFonts w:ascii="Times New Roman" w:hAnsi="Times New Roman" w:cs="Times New Roman"/>
          <w:b/>
          <w:bCs/>
        </w:rPr>
      </w:pPr>
      <w:r w:rsidRPr="00181E1A">
        <w:rPr>
          <w:rFonts w:ascii="Times New Roman" w:hAnsi="Times New Roman" w:cs="Times New Roman"/>
          <w:b/>
          <w:bCs/>
        </w:rPr>
        <w:t>Conclusion</w:t>
      </w:r>
    </w:p>
    <w:p w14:paraId="08D1E917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Solar PV Feasibility &amp; Financial Analysis Decision Support System successfully integrates technical engineering design, financial modeling, and sustainability evaluation into a unified platform.</w:t>
      </w:r>
    </w:p>
    <w:p w14:paraId="77E7D05F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It transforms solar system planning from a simple sizing exercise into a structured investment decision process.</w:t>
      </w:r>
    </w:p>
    <w:p w14:paraId="1331D57C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The developed system demonstrates:</w:t>
      </w:r>
    </w:p>
    <w:p w14:paraId="79D7AB05" w14:textId="77777777" w:rsidR="00181E1A" w:rsidRPr="00181E1A" w:rsidRDefault="00181E1A" w:rsidP="00181E1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Technical accuracy</w:t>
      </w:r>
    </w:p>
    <w:p w14:paraId="61C8C8C3" w14:textId="77777777" w:rsidR="00181E1A" w:rsidRPr="00181E1A" w:rsidRDefault="00181E1A" w:rsidP="00181E1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Financial intelligence</w:t>
      </w:r>
    </w:p>
    <w:p w14:paraId="6ECADB0C" w14:textId="77777777" w:rsidR="00181E1A" w:rsidRPr="00181E1A" w:rsidRDefault="00181E1A" w:rsidP="00181E1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Sustainability awareness</w:t>
      </w:r>
    </w:p>
    <w:p w14:paraId="77423F03" w14:textId="77777777" w:rsidR="00181E1A" w:rsidRPr="00181E1A" w:rsidRDefault="00181E1A" w:rsidP="00181E1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Professional system architecture</w:t>
      </w:r>
    </w:p>
    <w:p w14:paraId="43784668" w14:textId="77777777" w:rsidR="00181E1A" w:rsidRPr="00181E1A" w:rsidRDefault="00181E1A" w:rsidP="00181E1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Industry applicability</w:t>
      </w:r>
    </w:p>
    <w:p w14:paraId="7831E868" w14:textId="77777777" w:rsidR="00181E1A" w:rsidRPr="00181E1A" w:rsidRDefault="00181E1A" w:rsidP="00181E1A">
      <w:pPr>
        <w:spacing w:line="360" w:lineRule="auto"/>
        <w:rPr>
          <w:rFonts w:ascii="Times New Roman" w:hAnsi="Times New Roman" w:cs="Times New Roman"/>
        </w:rPr>
      </w:pPr>
      <w:r w:rsidRPr="00181E1A">
        <w:rPr>
          <w:rFonts w:ascii="Times New Roman" w:hAnsi="Times New Roman" w:cs="Times New Roman"/>
        </w:rPr>
        <w:t>This project represents a comprehensive renewable energy decision-support framework suitable for academic research, professional consultancy, and real-world implementation.</w:t>
      </w:r>
    </w:p>
    <w:p w14:paraId="3BCB397F" w14:textId="77777777" w:rsidR="00AF4275" w:rsidRPr="00181E1A" w:rsidRDefault="00AF4275" w:rsidP="00181E1A">
      <w:pPr>
        <w:spacing w:line="360" w:lineRule="auto"/>
        <w:rPr>
          <w:rFonts w:ascii="Times New Roman" w:hAnsi="Times New Roman" w:cs="Times New Roman"/>
        </w:rPr>
      </w:pPr>
    </w:p>
    <w:sectPr w:rsidR="00AF4275" w:rsidRPr="0018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F47F" w14:textId="77777777" w:rsidR="00583070" w:rsidRDefault="00583070" w:rsidP="00181E1A">
      <w:pPr>
        <w:spacing w:after="0" w:line="240" w:lineRule="auto"/>
      </w:pPr>
      <w:r>
        <w:separator/>
      </w:r>
    </w:p>
  </w:endnote>
  <w:endnote w:type="continuationSeparator" w:id="0">
    <w:p w14:paraId="05E38AE6" w14:textId="77777777" w:rsidR="00583070" w:rsidRDefault="00583070" w:rsidP="00181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814E" w14:textId="77777777" w:rsidR="00583070" w:rsidRDefault="00583070" w:rsidP="00181E1A">
      <w:pPr>
        <w:spacing w:after="0" w:line="240" w:lineRule="auto"/>
      </w:pPr>
      <w:r>
        <w:separator/>
      </w:r>
    </w:p>
  </w:footnote>
  <w:footnote w:type="continuationSeparator" w:id="0">
    <w:p w14:paraId="27F01E50" w14:textId="77777777" w:rsidR="00583070" w:rsidRDefault="00583070" w:rsidP="00181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691"/>
    <w:multiLevelType w:val="multilevel"/>
    <w:tmpl w:val="E97A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28A"/>
    <w:multiLevelType w:val="multilevel"/>
    <w:tmpl w:val="7210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30555"/>
    <w:multiLevelType w:val="multilevel"/>
    <w:tmpl w:val="5D2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0788C"/>
    <w:multiLevelType w:val="multilevel"/>
    <w:tmpl w:val="AFD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55E57"/>
    <w:multiLevelType w:val="multilevel"/>
    <w:tmpl w:val="EE3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F65D5"/>
    <w:multiLevelType w:val="multilevel"/>
    <w:tmpl w:val="E75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344D3"/>
    <w:multiLevelType w:val="multilevel"/>
    <w:tmpl w:val="0B6A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92EA8"/>
    <w:multiLevelType w:val="multilevel"/>
    <w:tmpl w:val="2C2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227CE"/>
    <w:multiLevelType w:val="multilevel"/>
    <w:tmpl w:val="A20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44494"/>
    <w:multiLevelType w:val="multilevel"/>
    <w:tmpl w:val="5BA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84E9C"/>
    <w:multiLevelType w:val="multilevel"/>
    <w:tmpl w:val="084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446E6"/>
    <w:multiLevelType w:val="multilevel"/>
    <w:tmpl w:val="359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A5ACD"/>
    <w:multiLevelType w:val="multilevel"/>
    <w:tmpl w:val="8A9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8155D"/>
    <w:multiLevelType w:val="multilevel"/>
    <w:tmpl w:val="999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E464C"/>
    <w:multiLevelType w:val="multilevel"/>
    <w:tmpl w:val="039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33934"/>
    <w:multiLevelType w:val="multilevel"/>
    <w:tmpl w:val="611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11687"/>
    <w:multiLevelType w:val="multilevel"/>
    <w:tmpl w:val="018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9917">
    <w:abstractNumId w:val="0"/>
  </w:num>
  <w:num w:numId="2" w16cid:durableId="1569419867">
    <w:abstractNumId w:val="10"/>
  </w:num>
  <w:num w:numId="3" w16cid:durableId="2104447079">
    <w:abstractNumId w:val="14"/>
  </w:num>
  <w:num w:numId="4" w16cid:durableId="652149898">
    <w:abstractNumId w:val="6"/>
  </w:num>
  <w:num w:numId="5" w16cid:durableId="305472116">
    <w:abstractNumId w:val="5"/>
  </w:num>
  <w:num w:numId="6" w16cid:durableId="1491017658">
    <w:abstractNumId w:val="13"/>
  </w:num>
  <w:num w:numId="7" w16cid:durableId="1109355281">
    <w:abstractNumId w:val="7"/>
  </w:num>
  <w:num w:numId="8" w16cid:durableId="1884369225">
    <w:abstractNumId w:val="8"/>
  </w:num>
  <w:num w:numId="9" w16cid:durableId="1451434261">
    <w:abstractNumId w:val="1"/>
  </w:num>
  <w:num w:numId="10" w16cid:durableId="1706372614">
    <w:abstractNumId w:val="11"/>
  </w:num>
  <w:num w:numId="11" w16cid:durableId="1843008043">
    <w:abstractNumId w:val="9"/>
  </w:num>
  <w:num w:numId="12" w16cid:durableId="164444480">
    <w:abstractNumId w:val="4"/>
  </w:num>
  <w:num w:numId="13" w16cid:durableId="616251950">
    <w:abstractNumId w:val="2"/>
  </w:num>
  <w:num w:numId="14" w16cid:durableId="1224219205">
    <w:abstractNumId w:val="3"/>
  </w:num>
  <w:num w:numId="15" w16cid:durableId="465240543">
    <w:abstractNumId w:val="15"/>
  </w:num>
  <w:num w:numId="16" w16cid:durableId="946960554">
    <w:abstractNumId w:val="16"/>
  </w:num>
  <w:num w:numId="17" w16cid:durableId="5149293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1A"/>
    <w:rsid w:val="00162612"/>
    <w:rsid w:val="00174960"/>
    <w:rsid w:val="00181E1A"/>
    <w:rsid w:val="0027431C"/>
    <w:rsid w:val="002E13D4"/>
    <w:rsid w:val="00360753"/>
    <w:rsid w:val="00364BC3"/>
    <w:rsid w:val="003653C1"/>
    <w:rsid w:val="004D09B0"/>
    <w:rsid w:val="00583070"/>
    <w:rsid w:val="005F1592"/>
    <w:rsid w:val="00A30614"/>
    <w:rsid w:val="00AF4275"/>
    <w:rsid w:val="00B06FBA"/>
    <w:rsid w:val="00B431FC"/>
    <w:rsid w:val="00EC1218"/>
    <w:rsid w:val="00FD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31C4"/>
  <w15:chartTrackingRefBased/>
  <w15:docId w15:val="{054C4262-860D-46FA-A086-08F69DD6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1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E1A"/>
  </w:style>
  <w:style w:type="paragraph" w:styleId="Footer">
    <w:name w:val="footer"/>
    <w:basedOn w:val="Normal"/>
    <w:link w:val="FooterChar"/>
    <w:uiPriority w:val="99"/>
    <w:unhideWhenUsed/>
    <w:rsid w:val="00181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772</Words>
  <Characters>5350</Characters>
  <Application>Microsoft Office Word</Application>
  <DocSecurity>0</DocSecurity>
  <Lines>172</Lines>
  <Paragraphs>161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IBTISAAM HAIDER</dc:creator>
  <cp:keywords/>
  <dc:description/>
  <cp:lastModifiedBy>IBTISAAM HAIDER</cp:lastModifiedBy>
  <cp:revision>1</cp:revision>
  <dcterms:created xsi:type="dcterms:W3CDTF">2026-02-23T18:49:00Z</dcterms:created>
  <dcterms:modified xsi:type="dcterms:W3CDTF">2026-02-23T18:54:00Z</dcterms:modified>
</cp:coreProperties>
</file>