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第一步：配置好库文件和头文件。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第二步：创建Dmsl::DmslVirtualMachine对象，构造函数要求传入std::string的程序代码和一个输出流，编译时会使用这个输出流来输出编译结果。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第三步：检查对象的Good函数是否返回true，如果返回false则编译失败。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第四步：调用LinkCFunc和LinkCMet函数连接cfunc和cmethod定义。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第五步：设置SetDMOVFSSelect，选择多重赋值使用第几个值，你可以随时改变它。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第六步：设置Uniform初始值，用SetUniform函数设置它。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第七步：创建Dmsl::DmslUnit对象，构造函数要求一个可用的DmslVirtualMachine对象和一个可用的程序单元编号，创建结束后，自动调用程序单元的init代码。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第八步：调用Dmsl::DmslUnit::Call以调用main代码。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00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CH_One</dc:creator>
  <cp:lastModifiedBy>CH_One</cp:lastModifiedBy>
  <dcterms:modified xsi:type="dcterms:W3CDTF">2016-05-22T02:33:10Z</dcterms:modified>
  <dc:title>第一步：配置好库文件和头文件。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