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E4FF3" w:rsidRDefault="00A35CAA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3CCE77B" wp14:editId="46D94ED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4FF3" w:rsidRDefault="00BE4FF3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CCE7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BE4FF3" w:rsidRDefault="00BE4FF3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9B39E26" wp14:editId="1AC6E9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4FF3" w:rsidRDefault="00A549B2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3158">
                                      <w:t xml:space="preserve">Analysis of Mortgage </w:t>
                                    </w:r>
                                    <w:r w:rsidR="004B183F">
                                      <w:t>Approval from Government Data</w:t>
                                    </w:r>
                                  </w:sdtContent>
                                </w:sdt>
                              </w:p>
                              <w:p w:rsidR="00BE4FF3" w:rsidRDefault="00A549B2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183F">
                                      <w:t>Grace ufeoshi | June,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B39E26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BE4FF3" w:rsidRDefault="00A549B2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3158">
                                <w:t xml:space="preserve">Analysis of Mortgage </w:t>
                              </w:r>
                              <w:r w:rsidR="004B183F">
                                <w:t>Approval from Government Data</w:t>
                              </w:r>
                            </w:sdtContent>
                          </w:sdt>
                        </w:p>
                        <w:p w:rsidR="00BE4FF3" w:rsidRDefault="00A549B2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B183F">
                                <w:t>Grace ufeoshi | June,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5BEC473A" wp14:editId="12755AC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E4FF3" w:rsidRDefault="00A35CAA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BE4FF3" w:rsidRDefault="004B183F" w:rsidP="004B183F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Executive Summary</w:t>
      </w:r>
    </w:p>
    <w:p w:rsidR="000167FD" w:rsidRPr="007D3DA4" w:rsidRDefault="00724F55" w:rsidP="005A0E0E">
      <w:pPr>
        <w:jc w:val="both"/>
        <w:rPr>
          <w:sz w:val="24"/>
          <w:szCs w:val="24"/>
        </w:rPr>
      </w:pPr>
      <w:r w:rsidRPr="007D3DA4">
        <w:rPr>
          <w:sz w:val="24"/>
          <w:szCs w:val="24"/>
        </w:rPr>
        <w:t xml:space="preserve">This report presents an analysis of data </w:t>
      </w:r>
      <w:r w:rsidR="005A0E0E" w:rsidRPr="007D3DA4">
        <w:rPr>
          <w:sz w:val="24"/>
          <w:szCs w:val="24"/>
        </w:rPr>
        <w:t>with regards to mortgage approvals from a given dataset, adapted from the Federal Financial Institutions Examination Council's (FFIEC). The analysis is based on 500,000</w:t>
      </w:r>
      <w:r w:rsidRPr="007D3DA4">
        <w:rPr>
          <w:sz w:val="24"/>
          <w:szCs w:val="24"/>
        </w:rPr>
        <w:t xml:space="preserve"> observations of </w:t>
      </w:r>
      <w:r w:rsidR="005A0E0E" w:rsidRPr="007D3DA4">
        <w:rPr>
          <w:sz w:val="24"/>
          <w:szCs w:val="24"/>
        </w:rPr>
        <w:t>mortgage data</w:t>
      </w:r>
      <w:r w:rsidR="00FA697A" w:rsidRPr="007D3DA4">
        <w:rPr>
          <w:sz w:val="24"/>
          <w:szCs w:val="24"/>
        </w:rPr>
        <w:t xml:space="preserve"> with 21 features</w:t>
      </w:r>
      <w:r w:rsidR="0068161C" w:rsidRPr="007D3DA4">
        <w:rPr>
          <w:sz w:val="24"/>
          <w:szCs w:val="24"/>
        </w:rPr>
        <w:t xml:space="preserve"> and 1 Label</w:t>
      </w:r>
      <w:r w:rsidRPr="007D3DA4">
        <w:rPr>
          <w:sz w:val="24"/>
          <w:szCs w:val="24"/>
        </w:rPr>
        <w:t xml:space="preserve">, each containing specific characteristics of </w:t>
      </w:r>
      <w:r w:rsidR="000167FD" w:rsidRPr="007D3DA4">
        <w:rPr>
          <w:sz w:val="24"/>
          <w:szCs w:val="24"/>
        </w:rPr>
        <w:t>HMDA-reported loan application, which covers one particular year.</w:t>
      </w:r>
    </w:p>
    <w:p w:rsidR="00724F55" w:rsidRPr="007D3DA4" w:rsidRDefault="00724F55" w:rsidP="005A0E0E">
      <w:pPr>
        <w:jc w:val="both"/>
        <w:rPr>
          <w:sz w:val="24"/>
          <w:szCs w:val="24"/>
        </w:rPr>
      </w:pPr>
      <w:r w:rsidRPr="007D3DA4">
        <w:rPr>
          <w:sz w:val="24"/>
          <w:szCs w:val="24"/>
        </w:rPr>
        <w:t xml:space="preserve">After exploring the data by calculating summary and descriptive statistics, and by creating visualizations of the data, several potential relationships between </w:t>
      </w:r>
      <w:r w:rsidR="002E1A1C" w:rsidRPr="007D3DA4">
        <w:rPr>
          <w:sz w:val="24"/>
          <w:szCs w:val="24"/>
        </w:rPr>
        <w:t>mortgage features and the status of an application were identified</w:t>
      </w:r>
      <w:r w:rsidRPr="007D3DA4">
        <w:rPr>
          <w:sz w:val="24"/>
          <w:szCs w:val="24"/>
        </w:rPr>
        <w:t>. After data</w:t>
      </w:r>
      <w:r w:rsidR="002E1A1C" w:rsidRPr="007D3DA4">
        <w:rPr>
          <w:sz w:val="24"/>
          <w:szCs w:val="24"/>
        </w:rPr>
        <w:t xml:space="preserve"> exploration, data cleaning and some transformations were performed on the features after which</w:t>
      </w:r>
      <w:r w:rsidRPr="007D3DA4">
        <w:rPr>
          <w:sz w:val="24"/>
          <w:szCs w:val="24"/>
        </w:rPr>
        <w:t xml:space="preserve"> a predictive model to classify </w:t>
      </w:r>
      <w:r w:rsidR="002E1A1C" w:rsidRPr="007D3DA4">
        <w:rPr>
          <w:sz w:val="24"/>
          <w:szCs w:val="24"/>
        </w:rPr>
        <w:t>mortgage loan application into</w:t>
      </w:r>
      <w:r w:rsidRPr="007D3DA4">
        <w:rPr>
          <w:sz w:val="24"/>
          <w:szCs w:val="24"/>
        </w:rPr>
        <w:t xml:space="preserve"> two </w:t>
      </w:r>
      <w:r w:rsidR="002E1A1C" w:rsidRPr="007D3DA4">
        <w:rPr>
          <w:sz w:val="24"/>
          <w:szCs w:val="24"/>
        </w:rPr>
        <w:t>categories: accepted and not accepted was created.</w:t>
      </w:r>
      <w:r w:rsidRPr="007D3DA4">
        <w:rPr>
          <w:sz w:val="24"/>
          <w:szCs w:val="24"/>
        </w:rPr>
        <w:t xml:space="preserve"> </w:t>
      </w:r>
    </w:p>
    <w:p w:rsidR="00724F55" w:rsidRPr="007D3DA4" w:rsidRDefault="00724F55" w:rsidP="005A0E0E">
      <w:pPr>
        <w:jc w:val="both"/>
        <w:rPr>
          <w:sz w:val="24"/>
          <w:szCs w:val="24"/>
        </w:rPr>
      </w:pPr>
      <w:r w:rsidRPr="007D3DA4">
        <w:rPr>
          <w:sz w:val="24"/>
          <w:szCs w:val="24"/>
        </w:rPr>
        <w:t xml:space="preserve">After performing the analysis, the author presents the following conclusions: </w:t>
      </w:r>
    </w:p>
    <w:p w:rsidR="004B183F" w:rsidRPr="007D3DA4" w:rsidRDefault="00724F55" w:rsidP="005A0E0E">
      <w:pPr>
        <w:jc w:val="both"/>
        <w:rPr>
          <w:sz w:val="24"/>
          <w:szCs w:val="24"/>
        </w:rPr>
      </w:pPr>
      <w:r w:rsidRPr="007D3DA4">
        <w:rPr>
          <w:sz w:val="24"/>
          <w:szCs w:val="24"/>
        </w:rPr>
        <w:t xml:space="preserve">While many factors can help indicate </w:t>
      </w:r>
      <w:r w:rsidR="002E1A1C" w:rsidRPr="007D3DA4">
        <w:rPr>
          <w:sz w:val="24"/>
          <w:szCs w:val="24"/>
        </w:rPr>
        <w:t>whether a mortgage loan approval gets accepted or not</w:t>
      </w:r>
      <w:r w:rsidRPr="007D3DA4">
        <w:rPr>
          <w:sz w:val="24"/>
          <w:szCs w:val="24"/>
        </w:rPr>
        <w:t>, significant features found in this analysis were:</w:t>
      </w:r>
    </w:p>
    <w:p w:rsidR="00867AFF" w:rsidRPr="007D3DA4" w:rsidRDefault="00F53986" w:rsidP="00FA697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D3DA4">
        <w:rPr>
          <w:sz w:val="24"/>
          <w:szCs w:val="24"/>
        </w:rPr>
        <w:t>Applicants Income</w:t>
      </w:r>
      <w:r w:rsidR="00FA697A" w:rsidRPr="007D3DA4">
        <w:rPr>
          <w:sz w:val="24"/>
          <w:szCs w:val="24"/>
        </w:rPr>
        <w:t>: This represent the applicant’s income in thousands of dollars</w:t>
      </w:r>
    </w:p>
    <w:p w:rsidR="00F53986" w:rsidRPr="007D3DA4" w:rsidRDefault="00F53986" w:rsidP="00FA697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D3DA4">
        <w:rPr>
          <w:sz w:val="24"/>
          <w:szCs w:val="24"/>
        </w:rPr>
        <w:t>Loan Amount</w:t>
      </w:r>
      <w:r w:rsidR="00FA697A" w:rsidRPr="007D3DA4">
        <w:rPr>
          <w:sz w:val="24"/>
          <w:szCs w:val="24"/>
        </w:rPr>
        <w:t>: An integer variable that represents the size of the requested loan in thousands of dollars</w:t>
      </w:r>
    </w:p>
    <w:p w:rsidR="00F53986" w:rsidRPr="007D3DA4" w:rsidRDefault="00F53986" w:rsidP="00867AF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D3DA4">
        <w:rPr>
          <w:sz w:val="24"/>
          <w:szCs w:val="24"/>
        </w:rPr>
        <w:t>Loan Purpose</w:t>
      </w:r>
    </w:p>
    <w:p w:rsidR="00F53986" w:rsidRPr="007D3DA4" w:rsidRDefault="00FA697A" w:rsidP="00867AF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D3DA4">
        <w:rPr>
          <w:sz w:val="24"/>
          <w:szCs w:val="24"/>
        </w:rPr>
        <w:t>Number of Family units</w:t>
      </w:r>
    </w:p>
    <w:p w:rsidR="00FA697A" w:rsidRPr="007D3DA4" w:rsidRDefault="00FA697A" w:rsidP="00FA697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7D3DA4">
        <w:rPr>
          <w:sz w:val="24"/>
          <w:szCs w:val="24"/>
        </w:rPr>
        <w:t>tract_to_msa_md_income_pct</w:t>
      </w:r>
      <w:proofErr w:type="spellEnd"/>
      <w:r w:rsidRPr="007D3DA4">
        <w:rPr>
          <w:sz w:val="24"/>
          <w:szCs w:val="24"/>
        </w:rPr>
        <w:t xml:space="preserve"> </w:t>
      </w:r>
    </w:p>
    <w:p w:rsidR="00FA697A" w:rsidRPr="007D3DA4" w:rsidRDefault="00FA697A" w:rsidP="00FA697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7D3DA4">
        <w:rPr>
          <w:sz w:val="24"/>
          <w:szCs w:val="24"/>
        </w:rPr>
        <w:t>msa_md</w:t>
      </w:r>
      <w:proofErr w:type="spellEnd"/>
    </w:p>
    <w:p w:rsidR="00FA697A" w:rsidRPr="007D3DA4" w:rsidRDefault="00FA697A" w:rsidP="00FA697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7D3DA4">
        <w:rPr>
          <w:sz w:val="24"/>
          <w:szCs w:val="24"/>
        </w:rPr>
        <w:t>ffiecmedian_family_income</w:t>
      </w:r>
      <w:proofErr w:type="spellEnd"/>
    </w:p>
    <w:p w:rsidR="00FA697A" w:rsidRPr="007D3DA4" w:rsidRDefault="00FA697A" w:rsidP="00FA697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7D3DA4">
        <w:rPr>
          <w:sz w:val="24"/>
          <w:szCs w:val="24"/>
        </w:rPr>
        <w:t>minority_population_pct</w:t>
      </w:r>
      <w:proofErr w:type="spellEnd"/>
    </w:p>
    <w:p w:rsidR="004B183F" w:rsidRPr="007D3DA4" w:rsidRDefault="004B183F">
      <w:pPr>
        <w:rPr>
          <w:rStyle w:val="Heading1Char"/>
          <w:sz w:val="24"/>
          <w:szCs w:val="24"/>
        </w:rPr>
      </w:pPr>
    </w:p>
    <w:p w:rsidR="00867AFF" w:rsidRDefault="00867AFF">
      <w:pPr>
        <w:rPr>
          <w:rStyle w:val="Heading1Char"/>
        </w:rPr>
      </w:pPr>
      <w:r>
        <w:rPr>
          <w:rStyle w:val="Heading1Char"/>
        </w:rPr>
        <w:t>Exploratory Data Analysis</w:t>
      </w:r>
    </w:p>
    <w:p w:rsidR="00F53986" w:rsidRPr="007D3DA4" w:rsidRDefault="00F53986">
      <w:pPr>
        <w:rPr>
          <w:sz w:val="24"/>
        </w:rPr>
      </w:pPr>
      <w:r w:rsidRPr="007D3DA4">
        <w:rPr>
          <w:sz w:val="24"/>
        </w:rPr>
        <w:t>The initial data exploration began with some summary and descriptive statistics.</w:t>
      </w:r>
    </w:p>
    <w:p w:rsidR="00F53986" w:rsidRPr="007D3DA4" w:rsidRDefault="00F53986">
      <w:pPr>
        <w:rPr>
          <w:b/>
          <w:sz w:val="24"/>
        </w:rPr>
      </w:pPr>
      <w:r w:rsidRPr="007D3DA4">
        <w:rPr>
          <w:b/>
          <w:sz w:val="24"/>
        </w:rPr>
        <w:t>Individual Feature Statistics</w:t>
      </w:r>
    </w:p>
    <w:p w:rsidR="00F53986" w:rsidRPr="007D3DA4" w:rsidRDefault="00F53986">
      <w:pPr>
        <w:rPr>
          <w:sz w:val="24"/>
        </w:rPr>
      </w:pPr>
      <w:r w:rsidRPr="007D3DA4">
        <w:rPr>
          <w:sz w:val="24"/>
        </w:rPr>
        <w:t>S</w:t>
      </w:r>
      <w:r w:rsidR="00F6047D" w:rsidRPr="007D3DA4">
        <w:rPr>
          <w:sz w:val="24"/>
        </w:rPr>
        <w:t>ummary Statistics for minimum, maximum, mean, median, standard deviation and distinct count were calculated for numeric columns, and the results taken from 500</w:t>
      </w:r>
      <w:r w:rsidR="0068161C" w:rsidRPr="007D3DA4">
        <w:rPr>
          <w:sz w:val="24"/>
        </w:rPr>
        <w:t>,</w:t>
      </w:r>
      <w:r w:rsidR="00F6047D" w:rsidRPr="007D3DA4">
        <w:rPr>
          <w:sz w:val="24"/>
        </w:rPr>
        <w:t>000 observations are shown in Table 1.</w:t>
      </w:r>
    </w:p>
    <w:p w:rsidR="00F6047D" w:rsidRPr="007D3DA4" w:rsidRDefault="00F6047D">
      <w:pPr>
        <w:rPr>
          <w:sz w:val="24"/>
        </w:rPr>
      </w:pPr>
      <w:r w:rsidRPr="007D3DA4">
        <w:rPr>
          <w:sz w:val="24"/>
        </w:rPr>
        <w:lastRenderedPageBreak/>
        <w:t>Table 1: Descriptive Statistics</w:t>
      </w:r>
    </w:p>
    <w:tbl>
      <w:tblPr>
        <w:tblStyle w:val="ReportTable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2780"/>
        <w:gridCol w:w="1080"/>
        <w:gridCol w:w="1080"/>
        <w:gridCol w:w="1052"/>
        <w:gridCol w:w="734"/>
        <w:gridCol w:w="1144"/>
        <w:gridCol w:w="760"/>
      </w:tblGrid>
      <w:tr w:rsidR="007D3DA4" w:rsidTr="00415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F6047D" w:rsidRDefault="00F6047D">
            <w:pPr>
              <w:rPr>
                <w:rStyle w:val="Heading1Char"/>
              </w:rPr>
            </w:pPr>
          </w:p>
        </w:tc>
        <w:tc>
          <w:tcPr>
            <w:tcW w:w="1080" w:type="dxa"/>
          </w:tcPr>
          <w:p w:rsidR="00F6047D" w:rsidRDefault="00F6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</w:rPr>
            </w:pPr>
          </w:p>
        </w:tc>
        <w:tc>
          <w:tcPr>
            <w:tcW w:w="1080" w:type="dxa"/>
          </w:tcPr>
          <w:p w:rsidR="00F6047D" w:rsidRDefault="00F6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</w:rPr>
            </w:pPr>
          </w:p>
        </w:tc>
        <w:tc>
          <w:tcPr>
            <w:tcW w:w="1052" w:type="dxa"/>
          </w:tcPr>
          <w:p w:rsidR="00F6047D" w:rsidRDefault="00F6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</w:rPr>
            </w:pPr>
          </w:p>
        </w:tc>
        <w:tc>
          <w:tcPr>
            <w:tcW w:w="734" w:type="dxa"/>
          </w:tcPr>
          <w:p w:rsidR="00F6047D" w:rsidRDefault="00F6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</w:rPr>
            </w:pPr>
          </w:p>
        </w:tc>
        <w:tc>
          <w:tcPr>
            <w:tcW w:w="1144" w:type="dxa"/>
          </w:tcPr>
          <w:p w:rsidR="00F6047D" w:rsidRDefault="00F6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</w:rPr>
            </w:pPr>
          </w:p>
        </w:tc>
        <w:tc>
          <w:tcPr>
            <w:tcW w:w="760" w:type="dxa"/>
          </w:tcPr>
          <w:p w:rsidR="00F6047D" w:rsidRDefault="00F6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</w:rPr>
            </w:pPr>
          </w:p>
        </w:tc>
      </w:tr>
      <w:tr w:rsidR="007D3DA4" w:rsidRPr="00415091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F6047D" w:rsidRPr="00415091" w:rsidRDefault="00F6047D">
            <w:pPr>
              <w:rPr>
                <w:rStyle w:val="Heading1Char"/>
                <w:sz w:val="24"/>
              </w:rPr>
            </w:pPr>
            <w:r w:rsidRPr="00415091">
              <w:rPr>
                <w:rStyle w:val="Heading1Char"/>
                <w:sz w:val="24"/>
              </w:rPr>
              <w:t>Column</w:t>
            </w:r>
          </w:p>
        </w:tc>
        <w:tc>
          <w:tcPr>
            <w:tcW w:w="1080" w:type="dxa"/>
          </w:tcPr>
          <w:p w:rsidR="00F6047D" w:rsidRPr="00415091" w:rsidRDefault="007D3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</w:rPr>
            </w:pPr>
            <w:r w:rsidRPr="00415091">
              <w:rPr>
                <w:rStyle w:val="Heading1Char"/>
                <w:sz w:val="24"/>
              </w:rPr>
              <w:t>Count</w:t>
            </w:r>
          </w:p>
        </w:tc>
        <w:tc>
          <w:tcPr>
            <w:tcW w:w="1080" w:type="dxa"/>
          </w:tcPr>
          <w:p w:rsidR="00F6047D" w:rsidRPr="00415091" w:rsidRDefault="007D3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</w:rPr>
            </w:pPr>
            <w:r w:rsidRPr="00415091">
              <w:rPr>
                <w:rStyle w:val="Heading1Char"/>
                <w:sz w:val="24"/>
              </w:rPr>
              <w:t>Mean</w:t>
            </w:r>
          </w:p>
        </w:tc>
        <w:tc>
          <w:tcPr>
            <w:tcW w:w="1052" w:type="dxa"/>
          </w:tcPr>
          <w:p w:rsidR="00F6047D" w:rsidRPr="00415091" w:rsidRDefault="007D3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</w:rPr>
            </w:pPr>
            <w:proofErr w:type="spellStart"/>
            <w:r w:rsidRPr="00415091">
              <w:rPr>
                <w:rStyle w:val="Heading1Char"/>
                <w:sz w:val="24"/>
              </w:rPr>
              <w:t>Std</w:t>
            </w:r>
            <w:proofErr w:type="spellEnd"/>
            <w:r w:rsidRPr="00415091">
              <w:rPr>
                <w:rStyle w:val="Heading1Char"/>
                <w:sz w:val="24"/>
              </w:rPr>
              <w:t xml:space="preserve"> Dev</w:t>
            </w:r>
          </w:p>
        </w:tc>
        <w:tc>
          <w:tcPr>
            <w:tcW w:w="734" w:type="dxa"/>
          </w:tcPr>
          <w:p w:rsidR="00F6047D" w:rsidRPr="00415091" w:rsidRDefault="007D3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</w:rPr>
            </w:pPr>
            <w:r w:rsidRPr="00415091">
              <w:rPr>
                <w:rStyle w:val="Heading1Char"/>
                <w:sz w:val="24"/>
              </w:rPr>
              <w:t>Min</w:t>
            </w:r>
          </w:p>
        </w:tc>
        <w:tc>
          <w:tcPr>
            <w:tcW w:w="1144" w:type="dxa"/>
          </w:tcPr>
          <w:p w:rsidR="00F6047D" w:rsidRPr="00415091" w:rsidRDefault="007D3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</w:rPr>
            </w:pPr>
            <w:r w:rsidRPr="00415091">
              <w:rPr>
                <w:rStyle w:val="Heading1Char"/>
                <w:sz w:val="24"/>
              </w:rPr>
              <w:t>Median</w:t>
            </w:r>
          </w:p>
        </w:tc>
        <w:tc>
          <w:tcPr>
            <w:tcW w:w="760" w:type="dxa"/>
          </w:tcPr>
          <w:p w:rsidR="00F6047D" w:rsidRPr="00415091" w:rsidRDefault="007D3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</w:rPr>
            </w:pPr>
            <w:r w:rsidRPr="00415091">
              <w:rPr>
                <w:rStyle w:val="Heading1Char"/>
                <w:sz w:val="24"/>
              </w:rPr>
              <w:t>Max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loan_type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1.3663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0.6906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1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4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property_type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1.0477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0.2314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1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3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loan_purpose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2.0668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0.9484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2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3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r w:rsidRPr="00FA06F7">
              <w:t>occupancy</w:t>
            </w:r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1.1096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0.3261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1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3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loan_amount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221.7532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590.6416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162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100878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r w:rsidRPr="00FA06F7">
              <w:t>preapproval</w:t>
            </w:r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2.7647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0.5431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3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3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msa_md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181.6070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138.4642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-1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192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408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state_code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23.7269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15.9828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-1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26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52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county_code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144.5421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100.2436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-1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131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324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applicant_ethnicity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2.0362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0.5114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2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4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applicant_race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4.7866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1.0249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5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7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applicant_sex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1.4624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0.6777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1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4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applicant_income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460052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102.3895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153.5345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74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10139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r w:rsidRPr="00FA06F7">
              <w:t>population</w:t>
            </w:r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477535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5416.8340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2728.1450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14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4975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37097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minority_population_pct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477534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31.6173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26.3339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0.534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22.901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100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ffiecmedian_family_income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477560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69235.6033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14810.0588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17858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67526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125248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tract_to_msa_md_income_pct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477486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91.8326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14.2109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3.981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100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100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FA06F7" w:rsidRDefault="00B92CA2" w:rsidP="00B92CA2">
            <w:proofErr w:type="spellStart"/>
            <w:r w:rsidRPr="00FA06F7">
              <w:t>number_of_owner-occupied_units</w:t>
            </w:r>
            <w:proofErr w:type="spellEnd"/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477435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1427.7183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737.5595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4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1327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8771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Pr="00C75242" w:rsidRDefault="00B92CA2" w:rsidP="00B92CA2">
            <w:r w:rsidRPr="00C75242">
              <w:t>number_of_1_to_4_family_units</w:t>
            </w:r>
          </w:p>
        </w:tc>
        <w:tc>
          <w:tcPr>
            <w:tcW w:w="1080" w:type="dxa"/>
          </w:tcPr>
          <w:p w:rsidR="00B92CA2" w:rsidRPr="0087128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477470</w:t>
            </w:r>
          </w:p>
        </w:tc>
        <w:tc>
          <w:tcPr>
            <w:tcW w:w="1080" w:type="dxa"/>
          </w:tcPr>
          <w:p w:rsidR="00B92CA2" w:rsidRPr="00F46A48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1886.1471</w:t>
            </w:r>
          </w:p>
        </w:tc>
        <w:tc>
          <w:tcPr>
            <w:tcW w:w="1052" w:type="dxa"/>
          </w:tcPr>
          <w:p w:rsidR="00B92CA2" w:rsidRPr="00A24CBD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914.1237</w:t>
            </w:r>
          </w:p>
        </w:tc>
        <w:tc>
          <w:tcPr>
            <w:tcW w:w="734" w:type="dxa"/>
          </w:tcPr>
          <w:p w:rsidR="00B92CA2" w:rsidRPr="00900025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1</w:t>
            </w:r>
          </w:p>
        </w:tc>
        <w:tc>
          <w:tcPr>
            <w:tcW w:w="1144" w:type="dxa"/>
          </w:tcPr>
          <w:p w:rsidR="00B92CA2" w:rsidRPr="00E33936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1753</w:t>
            </w:r>
          </w:p>
        </w:tc>
        <w:tc>
          <w:tcPr>
            <w:tcW w:w="760" w:type="dxa"/>
          </w:tcPr>
          <w:p w:rsidR="00B92CA2" w:rsidRPr="007530EF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13623</w:t>
            </w:r>
          </w:p>
        </w:tc>
      </w:tr>
      <w:tr w:rsidR="00B92CA2" w:rsidTr="00415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92CA2" w:rsidRDefault="00B92CA2" w:rsidP="00B92CA2">
            <w:r w:rsidRPr="00C75242">
              <w:t>lender</w:t>
            </w:r>
          </w:p>
        </w:tc>
        <w:tc>
          <w:tcPr>
            <w:tcW w:w="1080" w:type="dxa"/>
          </w:tcPr>
          <w:p w:rsidR="00B92CA2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288">
              <w:t>500000</w:t>
            </w:r>
          </w:p>
        </w:tc>
        <w:tc>
          <w:tcPr>
            <w:tcW w:w="1080" w:type="dxa"/>
          </w:tcPr>
          <w:p w:rsidR="00B92CA2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48">
              <w:t>3720.1213</w:t>
            </w:r>
          </w:p>
        </w:tc>
        <w:tc>
          <w:tcPr>
            <w:tcW w:w="1052" w:type="dxa"/>
          </w:tcPr>
          <w:p w:rsidR="00B92CA2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CBD">
              <w:t>1838.3132</w:t>
            </w:r>
          </w:p>
        </w:tc>
        <w:tc>
          <w:tcPr>
            <w:tcW w:w="734" w:type="dxa"/>
          </w:tcPr>
          <w:p w:rsidR="00B92CA2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025">
              <w:t>0</w:t>
            </w:r>
          </w:p>
        </w:tc>
        <w:tc>
          <w:tcPr>
            <w:tcW w:w="1144" w:type="dxa"/>
          </w:tcPr>
          <w:p w:rsidR="00B92CA2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36">
              <w:t>3731</w:t>
            </w:r>
          </w:p>
        </w:tc>
        <w:tc>
          <w:tcPr>
            <w:tcW w:w="760" w:type="dxa"/>
          </w:tcPr>
          <w:p w:rsidR="00B92CA2" w:rsidRDefault="00B92CA2" w:rsidP="00B9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0EF">
              <w:t>6508</w:t>
            </w:r>
          </w:p>
        </w:tc>
      </w:tr>
    </w:tbl>
    <w:p w:rsidR="00F6047D" w:rsidRDefault="00F6047D">
      <w:pPr>
        <w:rPr>
          <w:rStyle w:val="Heading1Char"/>
        </w:rPr>
      </w:pPr>
      <w:bookmarkStart w:id="5" w:name="_GoBack"/>
      <w:bookmarkEnd w:id="5"/>
    </w:p>
    <w:p w:rsidR="00867AFF" w:rsidRDefault="00867AFF">
      <w:pPr>
        <w:rPr>
          <w:rStyle w:val="Heading1Char"/>
        </w:rPr>
      </w:pPr>
    </w:p>
    <w:p w:rsidR="00867AFF" w:rsidRDefault="00867AFF">
      <w:pPr>
        <w:rPr>
          <w:rStyle w:val="Heading1Char"/>
        </w:rPr>
      </w:pPr>
    </w:p>
    <w:sdt>
      <w:sdtPr>
        <w:rPr>
          <w:rStyle w:val="Heading1Char"/>
        </w:rPr>
        <w:id w:val="1604227126"/>
        <w:placeholder>
          <w:docPart w:val="78210F0D10B64645840992FDA23D67B4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:rsidR="004B183F" w:rsidRDefault="004B183F" w:rsidP="004B183F">
          <w:pPr>
            <w:pStyle w:val="Heading1"/>
          </w:pPr>
          <w:r>
            <w:t>Get Started Right Away</w:t>
          </w:r>
        </w:p>
        <w:p w:rsidR="004B183F" w:rsidRDefault="004B183F" w:rsidP="004B183F">
          <w:r>
            <w:t>When you click this placeholder text, just start typing to replace it all. But don’t do that just yet!</w:t>
          </w:r>
        </w:p>
        <w:p w:rsidR="004B183F" w:rsidRDefault="004B183F" w:rsidP="004B183F">
          <w:r>
            <w:t>This placeholder includes tips to help you quickly format your report and add other elements, such as a chart, diagram, or table of contents.  You might be amazed at how easy it is.</w:t>
          </w:r>
        </w:p>
        <w:p w:rsidR="004B183F" w:rsidRDefault="004B183F" w:rsidP="004B183F">
          <w:pPr>
            <w:pStyle w:val="Heading1"/>
          </w:pPr>
          <w:r>
            <w:t>Make It Gorgeous</w:t>
          </w:r>
        </w:p>
        <w:p w:rsidR="004B183F" w:rsidRDefault="004B183F" w:rsidP="004B183F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4B183F" w:rsidRDefault="004B183F" w:rsidP="004B183F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own photo.</w:t>
          </w:r>
        </w:p>
        <w:p w:rsidR="004B183F" w:rsidRDefault="004B183F" w:rsidP="004B183F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4B183F" w:rsidRDefault="004B183F" w:rsidP="004B183F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7BD867E5" wp14:editId="3816C3D0">
                <wp:extent cx="3774643" cy="929031"/>
                <wp:effectExtent l="19050" t="0" r="16510" b="0"/>
                <wp:docPr id="1" name="Diagram 1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:rsidR="004B183F" w:rsidRDefault="004B183F" w:rsidP="004B183F">
          <w:pPr>
            <w:pStyle w:val="Heading1"/>
          </w:pPr>
          <w:r>
            <w:t>Give It That Finishing Touch</w:t>
          </w:r>
        </w:p>
        <w:p w:rsidR="004B183F" w:rsidRDefault="004B183F" w:rsidP="004B183F">
          <w:r>
            <w:t>Need to add a table of contents or a bibliography? No sweat.</w:t>
          </w:r>
        </w:p>
        <w:p w:rsidR="004B183F" w:rsidRDefault="004B183F" w:rsidP="004B183F">
          <w:pPr>
            <w:pStyle w:val="Heading2"/>
          </w:pPr>
          <w:r>
            <w:t>Add a Table of Contents</w:t>
          </w:r>
        </w:p>
        <w:p w:rsidR="004B183F" w:rsidRDefault="004B183F" w:rsidP="004B183F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4B183F" w:rsidRDefault="004B183F" w:rsidP="004B183F">
          <w:r>
            <w:t xml:space="preserve">Just click to insert one of these and you’ll be prompted to update the TOC. When you do, text you formatted using Heading 1, Heading 2, and Heading 3 styles is automatically added. </w:t>
          </w:r>
        </w:p>
        <w:p w:rsidR="004B183F" w:rsidRDefault="004B183F" w:rsidP="004B183F">
          <w:pPr>
            <w:pStyle w:val="Heading2"/>
          </w:pPr>
          <w:r>
            <w:t>Add a Bibliography</w:t>
          </w:r>
        </w:p>
        <w:p w:rsidR="004B183F" w:rsidRDefault="004B183F" w:rsidP="004B183F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4B183F" w:rsidRDefault="004B183F" w:rsidP="004B183F">
          <w:r>
            <w:t>When you’ve added all the citations you need for your report, on the References tab, click Bibliography to insert a formatted bibliography in your choice of styles.</w:t>
          </w:r>
        </w:p>
        <w:p w:rsidR="004B183F" w:rsidRDefault="004B183F" w:rsidP="004B183F">
          <w:pPr>
            <w:rPr>
              <w:rStyle w:val="Heading1Char"/>
              <w:color w:val="007789" w:themeColor="accent1" w:themeShade="BF"/>
              <w:sz w:val="32"/>
              <w:szCs w:val="32"/>
            </w:rPr>
          </w:pPr>
          <w:r>
            <w:t>And you’re done. Nice work!</w:t>
          </w:r>
        </w:p>
      </w:sdtContent>
    </w:sdt>
    <w:p w:rsidR="004B183F" w:rsidRDefault="004B183F"/>
    <w:sectPr w:rsidR="004B183F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CAA" w:rsidRDefault="00A35CAA">
      <w:pPr>
        <w:spacing w:before="0" w:after="0" w:line="240" w:lineRule="auto"/>
      </w:pPr>
      <w:r>
        <w:separator/>
      </w:r>
    </w:p>
  </w:endnote>
  <w:endnote w:type="continuationSeparator" w:id="0">
    <w:p w:rsidR="00A35CAA" w:rsidRDefault="00A35C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FF3" w:rsidRDefault="00A35CA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C55C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CAA" w:rsidRDefault="00A35CAA">
      <w:pPr>
        <w:spacing w:before="0" w:after="0" w:line="240" w:lineRule="auto"/>
      </w:pPr>
      <w:r>
        <w:separator/>
      </w:r>
    </w:p>
  </w:footnote>
  <w:footnote w:type="continuationSeparator" w:id="0">
    <w:p w:rsidR="00A35CAA" w:rsidRDefault="00A35C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59E26B98"/>
    <w:multiLevelType w:val="hybridMultilevel"/>
    <w:tmpl w:val="25B01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A6"/>
    <w:rsid w:val="000167FD"/>
    <w:rsid w:val="002677A6"/>
    <w:rsid w:val="002E1A1C"/>
    <w:rsid w:val="00415091"/>
    <w:rsid w:val="004B183F"/>
    <w:rsid w:val="005A0E0E"/>
    <w:rsid w:val="0068161C"/>
    <w:rsid w:val="00683079"/>
    <w:rsid w:val="00724F55"/>
    <w:rsid w:val="007D3DA4"/>
    <w:rsid w:val="00867AFF"/>
    <w:rsid w:val="008E3158"/>
    <w:rsid w:val="00A35CAA"/>
    <w:rsid w:val="00A549B2"/>
    <w:rsid w:val="00AC55C4"/>
    <w:rsid w:val="00B0609B"/>
    <w:rsid w:val="00B92CA2"/>
    <w:rsid w:val="00BE4FF3"/>
    <w:rsid w:val="00C47EE2"/>
    <w:rsid w:val="00F0176B"/>
    <w:rsid w:val="00F53986"/>
    <w:rsid w:val="00F6047D"/>
    <w:rsid w:val="00FA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9251F"/>
  <w15:chartTrackingRefBased/>
  <w15:docId w15:val="{7B18DCA7-994F-4964-865B-595CC9ED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86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7EBF5D0-0FA4-4EE0-BCBE-8EB1FF2F7A08}" type="presOf" srcId="{8B34BCCB-FB79-40CD-8E00-CE51EDD753EB}" destId="{43431263-8D85-41F2-9C4A-E8AE58DDEC19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2F59AECB-0DAB-4D3C-A4C3-EB668D98D72B}" type="presOf" srcId="{F83741F9-D475-453A-AF7A-CF069C261317}" destId="{7C5BEFA0-0590-4C06-BC29-BFDBCD31D6F8}" srcOrd="0" destOrd="0" presId="urn:microsoft.com/office/officeart/2009/3/layout/SubStepProcess"/>
    <dgm:cxn modelId="{98019742-FA1F-493D-8C70-91168B1F2017}" type="presOf" srcId="{2FC0E51F-57B9-4E95-939C-CC6CFEE1D977}" destId="{A239CD37-F6E3-4752-9C1C-1AED95E1D79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36390DF9-E577-48D2-BDB3-1C6A92356302}" type="presOf" srcId="{132E1D38-5B90-44B5-BC2E-9DDAA80C0460}" destId="{0A0BCD37-6293-416F-B57B-D1182E7197B7}" srcOrd="0" destOrd="0" presId="urn:microsoft.com/office/officeart/2009/3/layout/SubStepProcess"/>
    <dgm:cxn modelId="{77FFFFF7-E471-4235-9212-07C5021B4686}" type="presOf" srcId="{8FC26CCC-3574-43CB-B3BF-AA8560D6F9D6}" destId="{5C6727FE-C24D-42DB-BEF7-F478C16957E7}" srcOrd="0" destOrd="0" presId="urn:microsoft.com/office/officeart/2009/3/layout/SubStepProcess"/>
    <dgm:cxn modelId="{EF617191-84F8-4342-9069-9539E9E1E963}" type="presOf" srcId="{3F042EF5-1CC3-4394-8CCD-5D7326EBBC59}" destId="{BA618A00-4188-4DB2-91CA-A4D24685CCE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11E18641-56B6-4132-85F0-0D336DF0F8E6}" type="presParOf" srcId="{0A0BCD37-6293-416F-B57B-D1182E7197B7}" destId="{BA618A00-4188-4DB2-91CA-A4D24685CCE7}" srcOrd="0" destOrd="0" presId="urn:microsoft.com/office/officeart/2009/3/layout/SubStepProcess"/>
    <dgm:cxn modelId="{E6D21EB9-205E-42B9-909D-C3BD9935CB5C}" type="presParOf" srcId="{0A0BCD37-6293-416F-B57B-D1182E7197B7}" destId="{980961A6-F6BA-48D6-9C65-914FD0D20896}" srcOrd="1" destOrd="0" presId="urn:microsoft.com/office/officeart/2009/3/layout/SubStepProcess"/>
    <dgm:cxn modelId="{BD82A0C3-3FBB-44FC-BACF-2F32F3AD008E}" type="presParOf" srcId="{0A0BCD37-6293-416F-B57B-D1182E7197B7}" destId="{787C0CDB-E26E-4495-869D-F2207BCCCD5F}" srcOrd="2" destOrd="0" presId="urn:microsoft.com/office/officeart/2009/3/layout/SubStepProcess"/>
    <dgm:cxn modelId="{D39EE9FB-9E45-4194-8589-FAB3184A2D72}" type="presParOf" srcId="{787C0CDB-E26E-4495-869D-F2207BCCCD5F}" destId="{D1426A13-D8F0-489E-B260-C90B8E9A4B47}" srcOrd="0" destOrd="0" presId="urn:microsoft.com/office/officeart/2009/3/layout/SubStepProcess"/>
    <dgm:cxn modelId="{1311D9F4-4CB0-46AE-99D6-275944757D12}" type="presParOf" srcId="{787C0CDB-E26E-4495-869D-F2207BCCCD5F}" destId="{96E8A1BF-2419-4F48-8285-21A087341F38}" srcOrd="1" destOrd="0" presId="urn:microsoft.com/office/officeart/2009/3/layout/SubStepProcess"/>
    <dgm:cxn modelId="{40D4628F-852D-4F15-8682-B7D924A3B1FC}" type="presParOf" srcId="{787C0CDB-E26E-4495-869D-F2207BCCCD5F}" destId="{03956E23-614B-471F-A3D7-F7341A4FF822}" srcOrd="2" destOrd="0" presId="urn:microsoft.com/office/officeart/2009/3/layout/SubStepProcess"/>
    <dgm:cxn modelId="{46C271BD-B556-4AB3-A599-00A9F6B3210E}" type="presParOf" srcId="{03956E23-614B-471F-A3D7-F7341A4FF822}" destId="{E795A0F1-AD2C-4142-961C-FFD19F98BC4C}" srcOrd="0" destOrd="0" presId="urn:microsoft.com/office/officeart/2009/3/layout/SubStepProcess"/>
    <dgm:cxn modelId="{CDC05E1F-86A7-4667-B502-4896DC4BF922}" type="presParOf" srcId="{03956E23-614B-471F-A3D7-F7341A4FF822}" destId="{CB4E627C-ABF1-4BDD-8AA6-7FCB054C9807}" srcOrd="1" destOrd="0" presId="urn:microsoft.com/office/officeart/2009/3/layout/SubStepProcess"/>
    <dgm:cxn modelId="{CD43F243-480B-4C7D-85F1-FE31D0777DF4}" type="presParOf" srcId="{03956E23-614B-471F-A3D7-F7341A4FF822}" destId="{43B4EB38-9614-4618-BDF3-36962EB8F5F3}" srcOrd="2" destOrd="0" presId="urn:microsoft.com/office/officeart/2009/3/layout/SubStepProcess"/>
    <dgm:cxn modelId="{813844EB-3F6A-4C0D-84D8-A03A8CC84A05}" type="presParOf" srcId="{03956E23-614B-471F-A3D7-F7341A4FF822}" destId="{7C5BEFA0-0590-4C06-BC29-BFDBCD31D6F8}" srcOrd="3" destOrd="0" presId="urn:microsoft.com/office/officeart/2009/3/layout/SubStepProcess"/>
    <dgm:cxn modelId="{844F4B64-6FE4-4569-98B4-EE429C963ED3}" type="presParOf" srcId="{03956E23-614B-471F-A3D7-F7341A4FF822}" destId="{E02AC050-46D1-4B10-B878-E8D6BBCBE1E2}" srcOrd="4" destOrd="0" presId="urn:microsoft.com/office/officeart/2009/3/layout/SubStepProcess"/>
    <dgm:cxn modelId="{383D1C92-2A76-4F25-A140-BF942921EF01}" type="presParOf" srcId="{787C0CDB-E26E-4495-869D-F2207BCCCD5F}" destId="{FC085298-EC07-48C3-BD44-9E84EE2A42EC}" srcOrd="3" destOrd="0" presId="urn:microsoft.com/office/officeart/2009/3/layout/SubStepProcess"/>
    <dgm:cxn modelId="{B8E41BFB-EF25-41AA-A516-5DF1DA68CE96}" type="presParOf" srcId="{787C0CDB-E26E-4495-869D-F2207BCCCD5F}" destId="{5B2CD1EB-78F7-43BB-BB9A-4F5A590CF4B0}" srcOrd="4" destOrd="0" presId="urn:microsoft.com/office/officeart/2009/3/layout/SubStepProcess"/>
    <dgm:cxn modelId="{7BA4BF12-CB60-42DD-BCAE-EC5B1202E7EA}" type="presParOf" srcId="{787C0CDB-E26E-4495-869D-F2207BCCCD5F}" destId="{7DA4B141-82C7-4526-936B-D85C843578D1}" srcOrd="5" destOrd="0" presId="urn:microsoft.com/office/officeart/2009/3/layout/SubStepProcess"/>
    <dgm:cxn modelId="{22989434-DDFD-4411-8305-C96934DB2832}" type="presParOf" srcId="{7DA4B141-82C7-4526-936B-D85C843578D1}" destId="{13C2169E-9439-484B-87CE-C479D9845137}" srcOrd="0" destOrd="0" presId="urn:microsoft.com/office/officeart/2009/3/layout/SubStepProcess"/>
    <dgm:cxn modelId="{09922714-131E-405E-B101-D1435C0BDE87}" type="presParOf" srcId="{7DA4B141-82C7-4526-936B-D85C843578D1}" destId="{E76798A3-7F63-4779-9AFD-8E8A1650476B}" srcOrd="1" destOrd="0" presId="urn:microsoft.com/office/officeart/2009/3/layout/SubStepProcess"/>
    <dgm:cxn modelId="{E8B4452A-2DD2-4CBF-B0FE-3C4F63BD69E6}" type="presParOf" srcId="{7DA4B141-82C7-4526-936B-D85C843578D1}" destId="{AE54E7A6-C301-4675-882B-E13C5D10C475}" srcOrd="2" destOrd="0" presId="urn:microsoft.com/office/officeart/2009/3/layout/SubStepProcess"/>
    <dgm:cxn modelId="{EA508357-06C1-4F1F-BB77-01FF0E0B9100}" type="presParOf" srcId="{7DA4B141-82C7-4526-936B-D85C843578D1}" destId="{43431263-8D85-41F2-9C4A-E8AE58DDEC19}" srcOrd="3" destOrd="0" presId="urn:microsoft.com/office/officeart/2009/3/layout/SubStepProcess"/>
    <dgm:cxn modelId="{FF5581AA-B7AA-42EA-8C59-6A3215B38C48}" type="presParOf" srcId="{7DA4B141-82C7-4526-936B-D85C843578D1}" destId="{3B8B807B-729B-4A30-A7BA-6B920A2896DB}" srcOrd="4" destOrd="0" presId="urn:microsoft.com/office/officeart/2009/3/layout/SubStepProcess"/>
    <dgm:cxn modelId="{7545CE73-96B0-4224-8CD5-D3302CED9931}" type="presParOf" srcId="{0A0BCD37-6293-416F-B57B-D1182E7197B7}" destId="{DB93A1F1-8600-41CD-B06F-C6E2B826F065}" srcOrd="3" destOrd="0" presId="urn:microsoft.com/office/officeart/2009/3/layout/SubStepProcess"/>
    <dgm:cxn modelId="{DA1BAE90-CFCB-4DB1-821D-890C7D29F0A8}" type="presParOf" srcId="{0A0BCD37-6293-416F-B57B-D1182E7197B7}" destId="{5C6727FE-C24D-42DB-BEF7-F478C16957E7}" srcOrd="4" destOrd="0" presId="urn:microsoft.com/office/officeart/2009/3/layout/SubStepProcess"/>
    <dgm:cxn modelId="{424E9041-4F0D-4F3F-8EA6-CF4109459570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E8EFEE00-7A1D-48DE-A651-6F0E3E324C79}" type="presOf" srcId="{8B34BCCB-FB79-40CD-8E00-CE51EDD753EB}" destId="{43431263-8D85-41F2-9C4A-E8AE58DDEC19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F8F9CB4C-430A-4030-893B-39466C9C316D}" type="presOf" srcId="{2FC0E51F-57B9-4E95-939C-CC6CFEE1D977}" destId="{A239CD37-F6E3-4752-9C1C-1AED95E1D79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A3664774-1EEF-4069-A163-456E4A8ACAA0}" type="presOf" srcId="{F83741F9-D475-453A-AF7A-CF069C261317}" destId="{7C5BEFA0-0590-4C06-BC29-BFDBCD31D6F8}" srcOrd="0" destOrd="0" presId="urn:microsoft.com/office/officeart/2009/3/layout/SubStepProcess"/>
    <dgm:cxn modelId="{7D2E4C2F-6246-4281-9576-46CE28813E72}" type="presOf" srcId="{3F042EF5-1CC3-4394-8CCD-5D7326EBBC59}" destId="{BA618A00-4188-4DB2-91CA-A4D24685CCE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B23646DE-12E0-4675-817A-16F2E871C214}" type="presOf" srcId="{132E1D38-5B90-44B5-BC2E-9DDAA80C0460}" destId="{0A0BCD37-6293-416F-B57B-D1182E7197B7}" srcOrd="0" destOrd="0" presId="urn:microsoft.com/office/officeart/2009/3/layout/SubStepProcess"/>
    <dgm:cxn modelId="{A9C5CB6A-A014-4AC4-A76C-1CB99986F986}" type="presOf" srcId="{8FC26CCC-3574-43CB-B3BF-AA8560D6F9D6}" destId="{5C6727FE-C24D-42DB-BEF7-F478C16957E7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E790FD08-64E4-4386-A69F-10CF8CAEF1AA}" type="presParOf" srcId="{0A0BCD37-6293-416F-B57B-D1182E7197B7}" destId="{BA618A00-4188-4DB2-91CA-A4D24685CCE7}" srcOrd="0" destOrd="0" presId="urn:microsoft.com/office/officeart/2009/3/layout/SubStepProcess"/>
    <dgm:cxn modelId="{33C6E5D4-5732-4CA0-8954-764C21FE8F67}" type="presParOf" srcId="{0A0BCD37-6293-416F-B57B-D1182E7197B7}" destId="{980961A6-F6BA-48D6-9C65-914FD0D20896}" srcOrd="1" destOrd="0" presId="urn:microsoft.com/office/officeart/2009/3/layout/SubStepProcess"/>
    <dgm:cxn modelId="{32B8D64B-F8A5-4833-9654-758D584A6A6C}" type="presParOf" srcId="{0A0BCD37-6293-416F-B57B-D1182E7197B7}" destId="{787C0CDB-E26E-4495-869D-F2207BCCCD5F}" srcOrd="2" destOrd="0" presId="urn:microsoft.com/office/officeart/2009/3/layout/SubStepProcess"/>
    <dgm:cxn modelId="{792E4EC2-EA83-46DD-A7F8-DFE1B1B6916F}" type="presParOf" srcId="{787C0CDB-E26E-4495-869D-F2207BCCCD5F}" destId="{D1426A13-D8F0-489E-B260-C90B8E9A4B47}" srcOrd="0" destOrd="0" presId="urn:microsoft.com/office/officeart/2009/3/layout/SubStepProcess"/>
    <dgm:cxn modelId="{4EF37098-30D4-40E2-B6C0-25124ABCF6EE}" type="presParOf" srcId="{787C0CDB-E26E-4495-869D-F2207BCCCD5F}" destId="{96E8A1BF-2419-4F48-8285-21A087341F38}" srcOrd="1" destOrd="0" presId="urn:microsoft.com/office/officeart/2009/3/layout/SubStepProcess"/>
    <dgm:cxn modelId="{FBDA6DA3-D552-4F3C-8EFE-7B861B733AD8}" type="presParOf" srcId="{787C0CDB-E26E-4495-869D-F2207BCCCD5F}" destId="{03956E23-614B-471F-A3D7-F7341A4FF822}" srcOrd="2" destOrd="0" presId="urn:microsoft.com/office/officeart/2009/3/layout/SubStepProcess"/>
    <dgm:cxn modelId="{C499AF90-9DA5-474E-8F92-064C7EE86DBA}" type="presParOf" srcId="{03956E23-614B-471F-A3D7-F7341A4FF822}" destId="{E795A0F1-AD2C-4142-961C-FFD19F98BC4C}" srcOrd="0" destOrd="0" presId="urn:microsoft.com/office/officeart/2009/3/layout/SubStepProcess"/>
    <dgm:cxn modelId="{38650220-D62D-4F79-B049-E5EEDF5ED5E2}" type="presParOf" srcId="{03956E23-614B-471F-A3D7-F7341A4FF822}" destId="{CB4E627C-ABF1-4BDD-8AA6-7FCB054C9807}" srcOrd="1" destOrd="0" presId="urn:microsoft.com/office/officeart/2009/3/layout/SubStepProcess"/>
    <dgm:cxn modelId="{89979F6B-0D49-4E1E-B401-01E59AB82875}" type="presParOf" srcId="{03956E23-614B-471F-A3D7-F7341A4FF822}" destId="{43B4EB38-9614-4618-BDF3-36962EB8F5F3}" srcOrd="2" destOrd="0" presId="urn:microsoft.com/office/officeart/2009/3/layout/SubStepProcess"/>
    <dgm:cxn modelId="{B2073067-4A5B-4A89-9B03-68E32DACC299}" type="presParOf" srcId="{03956E23-614B-471F-A3D7-F7341A4FF822}" destId="{7C5BEFA0-0590-4C06-BC29-BFDBCD31D6F8}" srcOrd="3" destOrd="0" presId="urn:microsoft.com/office/officeart/2009/3/layout/SubStepProcess"/>
    <dgm:cxn modelId="{48329F78-98A7-4077-AF25-F4C2B71EFB0F}" type="presParOf" srcId="{03956E23-614B-471F-A3D7-F7341A4FF822}" destId="{E02AC050-46D1-4B10-B878-E8D6BBCBE1E2}" srcOrd="4" destOrd="0" presId="urn:microsoft.com/office/officeart/2009/3/layout/SubStepProcess"/>
    <dgm:cxn modelId="{8F61E66D-5856-4D5B-8CA7-8F41096B3C75}" type="presParOf" srcId="{787C0CDB-E26E-4495-869D-F2207BCCCD5F}" destId="{FC085298-EC07-48C3-BD44-9E84EE2A42EC}" srcOrd="3" destOrd="0" presId="urn:microsoft.com/office/officeart/2009/3/layout/SubStepProcess"/>
    <dgm:cxn modelId="{6E25722C-5EB9-470C-89F7-F10B2C50E5C9}" type="presParOf" srcId="{787C0CDB-E26E-4495-869D-F2207BCCCD5F}" destId="{5B2CD1EB-78F7-43BB-BB9A-4F5A590CF4B0}" srcOrd="4" destOrd="0" presId="urn:microsoft.com/office/officeart/2009/3/layout/SubStepProcess"/>
    <dgm:cxn modelId="{CDCAEC91-336E-44E1-844C-18875BC2842B}" type="presParOf" srcId="{787C0CDB-E26E-4495-869D-F2207BCCCD5F}" destId="{7DA4B141-82C7-4526-936B-D85C843578D1}" srcOrd="5" destOrd="0" presId="urn:microsoft.com/office/officeart/2009/3/layout/SubStepProcess"/>
    <dgm:cxn modelId="{062605AD-3F26-486C-9131-D11C73107BA0}" type="presParOf" srcId="{7DA4B141-82C7-4526-936B-D85C843578D1}" destId="{13C2169E-9439-484B-87CE-C479D9845137}" srcOrd="0" destOrd="0" presId="urn:microsoft.com/office/officeart/2009/3/layout/SubStepProcess"/>
    <dgm:cxn modelId="{91016F9D-B4EB-43C0-92E1-A6478C82BD8B}" type="presParOf" srcId="{7DA4B141-82C7-4526-936B-D85C843578D1}" destId="{E76798A3-7F63-4779-9AFD-8E8A1650476B}" srcOrd="1" destOrd="0" presId="urn:microsoft.com/office/officeart/2009/3/layout/SubStepProcess"/>
    <dgm:cxn modelId="{B73F90F3-1F0A-4FD4-AC7F-1E786AEF16BC}" type="presParOf" srcId="{7DA4B141-82C7-4526-936B-D85C843578D1}" destId="{AE54E7A6-C301-4675-882B-E13C5D10C475}" srcOrd="2" destOrd="0" presId="urn:microsoft.com/office/officeart/2009/3/layout/SubStepProcess"/>
    <dgm:cxn modelId="{3C033064-7F4F-4FDA-80C5-158B7FAE51FF}" type="presParOf" srcId="{7DA4B141-82C7-4526-936B-D85C843578D1}" destId="{43431263-8D85-41F2-9C4A-E8AE58DDEC19}" srcOrd="3" destOrd="0" presId="urn:microsoft.com/office/officeart/2009/3/layout/SubStepProcess"/>
    <dgm:cxn modelId="{6567EFC9-1463-4532-AC1A-87193A5DE905}" type="presParOf" srcId="{7DA4B141-82C7-4526-936B-D85C843578D1}" destId="{3B8B807B-729B-4A30-A7BA-6B920A2896DB}" srcOrd="4" destOrd="0" presId="urn:microsoft.com/office/officeart/2009/3/layout/SubStepProcess"/>
    <dgm:cxn modelId="{688BF377-5FBA-4C94-852A-4351ADF65E70}" type="presParOf" srcId="{0A0BCD37-6293-416F-B57B-D1182E7197B7}" destId="{DB93A1F1-8600-41CD-B06F-C6E2B826F065}" srcOrd="3" destOrd="0" presId="urn:microsoft.com/office/officeart/2009/3/layout/SubStepProcess"/>
    <dgm:cxn modelId="{CA0D3181-8C3A-4124-BAB2-1E7A23878196}" type="presParOf" srcId="{0A0BCD37-6293-416F-B57B-D1182E7197B7}" destId="{5C6727FE-C24D-42DB-BEF7-F478C16957E7}" srcOrd="4" destOrd="0" presId="urn:microsoft.com/office/officeart/2009/3/layout/SubStepProcess"/>
    <dgm:cxn modelId="{FDC9F0E4-E313-4547-A7E2-1353F894B614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47424" y="246240"/>
        <a:ext cx="436550" cy="4365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247424" y="246240"/>
        <a:ext cx="436550" cy="436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210F0D10B64645840992FDA23D6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52820-BDC1-4106-995B-360C2D45C559}"/>
      </w:docPartPr>
      <w:docPartBody>
        <w:p w:rsidR="00D46193" w:rsidRDefault="00D46193">
          <w:pPr>
            <w:pStyle w:val="Heading1"/>
          </w:pPr>
          <w:r>
            <w:t>Get Started Right Away</w:t>
          </w:r>
        </w:p>
        <w:p w:rsidR="00D46193" w:rsidRDefault="00D46193">
          <w:r>
            <w:t>When you click this placeholder text, just start typing to replace it all. But don’t do that just yet!</w:t>
          </w:r>
        </w:p>
        <w:p w:rsidR="00D46193" w:rsidRDefault="00D46193">
          <w:r>
            <w:t>This placeholder includes tips to help you quickly format your report and add other elements, such as a chart, diagram, or table of contents.  You might be amazed at how easy it is.</w:t>
          </w:r>
        </w:p>
        <w:p w:rsidR="00D46193" w:rsidRDefault="00D46193">
          <w:pPr>
            <w:pStyle w:val="Heading1"/>
          </w:pPr>
          <w:r>
            <w:t>Make It Gorgeous</w:t>
          </w:r>
        </w:p>
        <w:p w:rsidR="00D46193" w:rsidRDefault="00D46193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D46193" w:rsidRDefault="00D46193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own photo.</w:t>
          </w:r>
        </w:p>
        <w:p w:rsidR="00D46193" w:rsidRDefault="00D46193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D46193" w:rsidRDefault="00D46193">
          <w:pPr>
            <w:jc w:val="center"/>
          </w:pPr>
          <w:r>
            <w:rPr>
              <w:noProof/>
            </w:rPr>
            <w:drawing>
              <wp:inline distT="0" distB="0" distL="0" distR="0" wp14:anchorId="3A895E1C" wp14:editId="42EC1B15">
                <wp:extent cx="3774643" cy="929031"/>
                <wp:effectExtent l="19050" t="0" r="16510" b="0"/>
                <wp:docPr id="1" name="Diagram 1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D46193" w:rsidRDefault="00D46193">
          <w:pPr>
            <w:pStyle w:val="Heading1"/>
          </w:pPr>
          <w:r>
            <w:t>Give It That Finishing Touch</w:t>
          </w:r>
        </w:p>
        <w:p w:rsidR="00D46193" w:rsidRDefault="00D46193">
          <w:r>
            <w:t>Need to add a table of contents or a bibliography? No sweat.</w:t>
          </w:r>
        </w:p>
        <w:p w:rsidR="00D46193" w:rsidRDefault="00D46193">
          <w:pPr>
            <w:pStyle w:val="Heading2"/>
          </w:pPr>
          <w:r>
            <w:t>Add a Table of Contents</w:t>
          </w:r>
        </w:p>
        <w:p w:rsidR="00D46193" w:rsidRDefault="00D46193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D46193" w:rsidRDefault="00D46193">
          <w:r>
            <w:t xml:space="preserve">Just click to insert one of these and you’ll be prompted to update the TOC. When you do, text you formatted using Heading 1, Heading 2, and Heading 3 styles is automatically added. </w:t>
          </w:r>
        </w:p>
        <w:p w:rsidR="00D46193" w:rsidRDefault="00D46193">
          <w:pPr>
            <w:pStyle w:val="Heading2"/>
          </w:pPr>
          <w:r>
            <w:t>Add a Bibliography</w:t>
          </w:r>
        </w:p>
        <w:p w:rsidR="00D46193" w:rsidRDefault="00D46193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D46193" w:rsidRDefault="00D46193">
          <w:r>
            <w:t>When you’ve added all the citations you need for your report, on the References tab, click Bibliography to insert a formatted bibliography in your choice of styles.</w:t>
          </w:r>
        </w:p>
        <w:p w:rsidR="00142253" w:rsidRDefault="00D46193" w:rsidP="00D46193">
          <w:pPr>
            <w:pStyle w:val="78210F0D10B64645840992FDA23D67B4"/>
          </w:pPr>
          <w:r>
            <w:t>And you’re done. Nice work!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93"/>
    <w:rsid w:val="00142253"/>
    <w:rsid w:val="004C489A"/>
    <w:rsid w:val="00D4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46193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46193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46193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46193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rsid w:val="00D46193"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AE9CECEC2FE54192A9569A24DDC7AB5F">
    <w:name w:val="AE9CECEC2FE54192A9569A24DDC7AB5F"/>
  </w:style>
  <w:style w:type="paragraph" w:customStyle="1" w:styleId="97F2FF737A6843F1B58024324DCC2D5C">
    <w:name w:val="97F2FF737A6843F1B58024324DCC2D5C"/>
  </w:style>
  <w:style w:type="paragraph" w:customStyle="1" w:styleId="931944DBF0D346848911F0E884D2AF98">
    <w:name w:val="931944DBF0D346848911F0E884D2AF98"/>
  </w:style>
  <w:style w:type="paragraph" w:customStyle="1" w:styleId="D9939D62EDEA4D67ACBB7E590312E8AC">
    <w:name w:val="D9939D62EDEA4D67ACBB7E590312E8AC"/>
  </w:style>
  <w:style w:type="paragraph" w:customStyle="1" w:styleId="78210F0D10B64645840992FDA23D67B4">
    <w:name w:val="78210F0D10B64645840992FDA23D67B4"/>
    <w:rsid w:val="00D46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1C180-3541-43A8-8C52-CBD1A3B2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2928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of Mortgage Approval from Government Data</vt:lpstr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Mortgage Approval from Government Data</dc:title>
  <dc:subject>Grace ufeoshi | June, 2019</dc:subject>
  <dc:creator>Grace</dc:creator>
  <cp:keywords/>
  <cp:lastModifiedBy>Grace Ufeoshi</cp:lastModifiedBy>
  <cp:revision>12</cp:revision>
  <dcterms:created xsi:type="dcterms:W3CDTF">2019-06-29T22:42:00Z</dcterms:created>
  <dcterms:modified xsi:type="dcterms:W3CDTF">2019-07-21T06:28:00Z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