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2: Semantic structuring, category mapping, and excerpt harvesting</w:t>
      </w:r>
    </w:p>
    <w:p>
      <w:r>
        <w:t>Stage 2 operationalises an explicitly mixed-methods workflow that combines transparent computational retrieval with confirmatory qualitative screening. Computational steps are used to increase recall and to systematise search across a large corpus, while all substantive coding decisions remain traceable and reviewable (Krippendorff, 2018; Neuendorf, 2017). In line with the ‘text-as-data’ literature, the approach treats automated procedures as aids for discovery and organisation rather than substitutes for interpretation (Grimmer &amp; Stewart, 2013).</w:t>
      </w:r>
    </w:p>
    <w:p>
      <w:pPr>
        <w:pStyle w:val="Heading2"/>
      </w:pPr>
      <w:r>
        <w:t>2.1 Corpus preparation and text standardisation</w:t>
      </w:r>
    </w:p>
    <w:p>
      <w:r>
        <w:t>The Stage 1 corpus (n=79 articles) is represented as a manifest that records document identifiers (doc_id), filenames, and bibliographic placeholders. PDFs are processed using a deterministic extraction routine that preserves page provenance (filename + page number) for every excerpt. To minimise artefacts from PDF line wrapping, soft hyphens and hyphenated line breaks are normalised and the extracted text is segmented into paragraphs using blank-line boundaries.</w:t>
      </w:r>
    </w:p>
    <w:p>
      <w:pPr>
        <w:pStyle w:val="Heading2"/>
      </w:pPr>
      <w:r>
        <w:t>2.2 Pilot pass 1: seed-theme retrieval (seed-only dictionary)</w:t>
      </w:r>
    </w:p>
    <w:p>
      <w:r>
        <w:t>A pilot subset (n=20) is used to stabilise retrieval rules and the theme universe before scaling to the full corpus. Pilot pass 1 implements a seed-only retrieval strategy using a fixed list of 26 seed themes. Two complementary retrieval modes are used: (i) keyword/regex matching for high-precision identification of explicit mentions, and (ii) TF–IDF semantic similarity retrieval to capture conceptually related passages that may not contain the seed term verbatim (Salton &amp; Buckley, 1988; Manning, Raghavan, &amp; Schütze, 2008).</w:t>
      </w:r>
    </w:p>
    <w:p>
      <w:r>
        <w:t>Outputs from pilot pass 1 are exported as a candidate review queue and an associated decision template. Each candidate record contains: seed theme, retrieval mode, filename, page number, an excerpt snippet, and a draft memo. The draft memo is a structured prompt for confirmatory screening, consistent with good practice in qualitative coding workflows (Saldaña, 2016).</w:t>
      </w:r>
    </w:p>
    <w:p>
      <w:pPr>
        <w:pStyle w:val="Heading2"/>
      </w:pPr>
      <w:r>
        <w:t>2.3 Confirmatory screening protocol and memoing</w:t>
      </w:r>
    </w:p>
    <w:p>
      <w:r>
        <w:t>Candidate excerpts are screened using a confirmatory protocol. Each excerpt is (a) accepted, (b) rejected as noise/false positive, or (c) re-tagged to a different theme when the passage is substantively relevant but the initial trigger term over-approximates the construct boundary. Where excerpts are truncated for readability, omissions are indicated with ellipses in the middle of the excerpt (not at the beginning or end) to preserve interpretive coherence. Screening decisions and revisions are recorded in the decision template to retain an audit trail (Krippendorff, 2018).</w:t>
      </w:r>
    </w:p>
    <w:p>
      <w:pPr>
        <w:pStyle w:val="Heading2"/>
      </w:pPr>
      <w:r>
        <w:t>2.4 Theme expansion: constructing the first-order theme universe (n=80)</w:t>
      </w:r>
    </w:p>
    <w:p>
      <w:r>
        <w:t>Following pilot pass 1 screening, the seed list is expanded to a first-order theme universe of 80 themes. Theme expansion is supported computationally by keyphrase extraction from the pilot excerpt set (TF–IDF n-grams), followed by researcher consolidation (merge/split decisions) and the drafting of working definitions. This step aligns with an iterative logic of thematic development, where candidate constructs are progressively refined through constant comparison and memoing (Braun &amp; Clarke, 2006; Saldaña, 2016).</w:t>
      </w:r>
    </w:p>
    <w:p>
      <w:pPr>
        <w:pStyle w:val="Heading2"/>
      </w:pPr>
      <w:r>
        <w:t>2.5 Synonym expansion and dictionary management</w:t>
      </w:r>
    </w:p>
    <w:p>
      <w:r>
        <w:t>To improve recall without collapsing construct boundaries, Stage 2 performs synonym expansion over the 80-theme universe. Candidate synonym terms are generated from the pilot paragraphs using distinctive n-gram extraction, operationalised as a log-odds contrast between theme-relevant paragraphs and the remainder of the pilot corpus (Monroe, Colaresi, &amp; Quinn, 2008). This produces a candidate pool of term–theme suggestions that is then pruned through vetting rules to remove author names and publisher boilerplate, and to prioritise governance-relevant lexical variants.</w:t>
      </w:r>
    </w:p>
    <w:p>
      <w:r>
        <w:t>The synonym shortlist is retained as a controlled dictionary (Table B) that maps validated terms to a single parent theme. For every validated term, the dictionary stores at least one page-linked evidence excerpt from the pilot corpus to support transparency and later review (Krippendorff, 2018; Neuendorf, 2017).</w:t>
      </w:r>
    </w:p>
    <w:p>
      <w:pPr>
        <w:pStyle w:val="Heading2"/>
      </w:pPr>
      <w:r>
        <w:t>2.6 Full-corpus application: pilot pass 2 and scaling to the remaining corpus</w:t>
      </w:r>
    </w:p>
    <w:p>
      <w:r>
        <w:t>The validated dictionary (theme labels + validated synonym terms) is applied in two steps. First, the dictionary is re-applied to the pilot (pilot pass 2) to check that synonym expansion improves recall without producing unacceptable thematic drift. Second, the same dictionary is applied to the remaining corpus (n=59) to generate a full-corpus candidate excerpt set, again retaining page-level provenance for each hit.</w:t>
      </w:r>
    </w:p>
    <w:p>
      <w:pPr>
        <w:pStyle w:val="Heading2"/>
      </w:pPr>
      <w:r>
        <w:t>2.7 Outputs, reproducibility, and auditability</w:t>
      </w:r>
    </w:p>
    <w:p>
      <w:r>
        <w:t>Stage 2 produces a reproducible data package consisting of: (i) a corpus manifest; (ii) pass-specific candidate queues; (iii) decision templates documenting screening and re-tagging; (iv) the 80-theme inventory with working definitions; (v) synonym candidate and validated-term tables with evidence excerpts; and (vi) run logs and an audit trail capturing key parameters and counts. This combination supports both replicability (regenerating outputs from the same inputs) and interpretability (tracking how constructs were operationalised and revised over time) (Krippendorff, 2018; Grimmer &amp; Stewart,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