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CE0094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05C076AC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8D61B0">
        <w:rPr>
          <w:rFonts w:eastAsia="Cambria"/>
        </w:rPr>
        <w:t>2</w:t>
      </w:r>
      <w:r w:rsidR="00140D91">
        <w:rPr>
          <w:rFonts w:eastAsia="Cambria"/>
        </w:rPr>
        <w:t>1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140D91">
        <w:rPr>
          <w:rFonts w:eastAsia="Cambria"/>
        </w:rPr>
        <w:t>Arquitectura de referencia</w:t>
      </w:r>
    </w:p>
    <w:p w14:paraId="1FF7A995" w14:textId="4B80CA6E" w:rsidR="00014C25" w:rsidRPr="00014C25" w:rsidRDefault="00CE0094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61DAE55F" w:rsidR="006E0776" w:rsidRDefault="002E34D5" w:rsidP="008404F8">
      <w:pPr>
        <w:pStyle w:val="Fecha"/>
      </w:pPr>
      <w:r>
        <w:rPr>
          <w:rFonts w:eastAsia="Georgia"/>
        </w:rPr>
        <w:fldChar w:fldCharType="begin"/>
      </w:r>
      <w:r>
        <w:rPr>
          <w:rFonts w:eastAsia="Georgia"/>
        </w:rPr>
        <w:instrText xml:space="preserve"> TIME \@ "d' de 'MMMM' de 'yyyy" </w:instrText>
      </w:r>
      <w:r>
        <w:rPr>
          <w:rFonts w:eastAsia="Georgia"/>
        </w:rPr>
        <w:fldChar w:fldCharType="separate"/>
      </w:r>
      <w:r w:rsidR="00CE0094">
        <w:rPr>
          <w:rFonts w:eastAsia="Georgia"/>
          <w:noProof/>
        </w:rPr>
        <w:t>19 de diciembre de 2023</w:t>
      </w:r>
      <w:r>
        <w:rPr>
          <w:rFonts w:eastAsia="Georgia"/>
        </w:rPr>
        <w:fldChar w:fldCharType="end"/>
      </w:r>
    </w:p>
    <w:p w14:paraId="4EA494A7" w14:textId="77777777" w:rsidR="006E0776" w:rsidRDefault="006E0776" w:rsidP="006E0776"/>
    <w:p w14:paraId="2BCE0E8A" w14:textId="7512E3F1" w:rsidR="0065662E" w:rsidRDefault="0065662E" w:rsidP="008D61B0"/>
    <w:p w14:paraId="2E30CDC8" w14:textId="77777777" w:rsidR="008D61B0" w:rsidRDefault="008D61B0" w:rsidP="008D61B0"/>
    <w:p w14:paraId="0F932635" w14:textId="7477F9AD" w:rsidR="008D61B0" w:rsidRDefault="00140D91" w:rsidP="008404F8">
      <w:pPr>
        <w:pStyle w:val="Textoindependiente"/>
        <w:rPr>
          <w:b/>
          <w:bCs/>
        </w:rPr>
      </w:pPr>
      <w:r>
        <w:lastRenderedPageBreak/>
        <w:t xml:space="preserve">La arquitectura de referencia que usaremos para el desarrollo de la solución es </w:t>
      </w:r>
      <w:r w:rsidR="00013A76">
        <w:t xml:space="preserve">la </w:t>
      </w:r>
      <w:r w:rsidR="00013A76">
        <w:rPr>
          <w:b/>
          <w:bCs/>
        </w:rPr>
        <w:t>Aplicación Web.</w:t>
      </w:r>
    </w:p>
    <w:p w14:paraId="07ED6522" w14:textId="48CB1F89" w:rsidR="00013A76" w:rsidRDefault="00013A76" w:rsidP="008404F8">
      <w:pPr>
        <w:pStyle w:val="Textoindependiente"/>
      </w:pPr>
      <w:r>
        <w:t xml:space="preserve">Una </w:t>
      </w:r>
      <w:r>
        <w:rPr>
          <w:b/>
          <w:bCs/>
        </w:rPr>
        <w:t>Aplicación Web</w:t>
      </w:r>
      <w:r>
        <w:t xml:space="preserve"> es un software que se ejecuta en un navegador web. Los usuarios acceden a estas aplicaciones </w:t>
      </w:r>
      <w:r w:rsidR="00B7206C">
        <w:t>a través de un navegador, y no necesitan instalar ningún software adicional en sus dispositivos.</w:t>
      </w:r>
    </w:p>
    <w:p w14:paraId="3ED64C41" w14:textId="5C23C61B" w:rsidR="001050DF" w:rsidRDefault="00B7206C" w:rsidP="008404F8">
      <w:pPr>
        <w:pStyle w:val="Textoindependiente"/>
      </w:pPr>
      <w:r>
        <w:t xml:space="preserve">La interfaz de usuario de una aplicación web a menudo está compuesta por páginas web individuales </w:t>
      </w:r>
      <w:r w:rsidR="00B74265">
        <w:t>que se cargan cuando el usuario navega por la aplicación. Los cambios de página pueden requerir recargar la página completa</w:t>
      </w:r>
      <w:r w:rsidR="00036E88">
        <w:t>.</w:t>
      </w:r>
      <w:r w:rsidR="001050DF">
        <w:t xml:space="preserve"> Usar esta arquitectura de referencia se tomo con base en l</w:t>
      </w:r>
      <w:r w:rsidR="00D4619B">
        <w:t>os siguientes puntos:</w:t>
      </w:r>
    </w:p>
    <w:p w14:paraId="2ABC904C" w14:textId="08DB445B" w:rsidR="00D4619B" w:rsidRDefault="004808AF" w:rsidP="004808AF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Accesibilidad. </w:t>
      </w:r>
      <w:r>
        <w:t>Como vimos anteriormente las aplicaciones web son accesibles desde cualquier</w:t>
      </w:r>
      <w:r w:rsidR="005A2B00">
        <w:t xml:space="preserve"> dispositivo con un navegador y conexión a internet, esto lo hace independiente de la plataforma</w:t>
      </w:r>
      <w:r w:rsidR="002D5A79">
        <w:t>, esto facilita el acceso en cualquier lugar y momento</w:t>
      </w:r>
    </w:p>
    <w:p w14:paraId="6FA7865C" w14:textId="5CA70117" w:rsidR="002D5A79" w:rsidRDefault="00DC05DD" w:rsidP="004808AF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Mantenimiento Centralizado. </w:t>
      </w:r>
      <w:r>
        <w:t xml:space="preserve">Las actualizaciones de </w:t>
      </w:r>
      <w:r w:rsidR="00A817E5">
        <w:t>la aplicación se realizan en el servidor, lo que significa que los usuarios siempre acceden a la versión más reciente sin tener que preocuparse por actualizaciones locales</w:t>
      </w:r>
    </w:p>
    <w:p w14:paraId="0DB0B714" w14:textId="7944A885" w:rsidR="00EE7901" w:rsidRDefault="00A817E5" w:rsidP="00EE7901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Facilidad de Despliegue. </w:t>
      </w:r>
      <w:r w:rsidR="00EE7901">
        <w:t>No requieren instalación en dispositivos cliente, lo que simplifica el proceso de despliegue y reduce las barreras de entrada</w:t>
      </w:r>
    </w:p>
    <w:p w14:paraId="1569FFF3" w14:textId="43E58CB1" w:rsidR="00EE7901" w:rsidRDefault="00EE7901" w:rsidP="00EE7901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Costos Iniciales Reducidos. </w:t>
      </w:r>
      <w:r>
        <w:t>El desarrollo de aplicaciones web puede ser más rentable inicialmente en comparación con las aplicaciones nativas</w:t>
      </w:r>
    </w:p>
    <w:p w14:paraId="0BC9C7AB" w14:textId="77777777" w:rsidR="00EE7901" w:rsidRDefault="00EE7901" w:rsidP="00EE7901"/>
    <w:p w14:paraId="47B00FFC" w14:textId="732698FE" w:rsidR="00EE7901" w:rsidRDefault="00EE7901" w:rsidP="008404F8">
      <w:pPr>
        <w:pStyle w:val="Textoindependiente"/>
      </w:pPr>
      <w:r>
        <w:t xml:space="preserve">También se detectaron las siguientes desventajas de usar </w:t>
      </w:r>
      <w:r>
        <w:rPr>
          <w:b/>
          <w:bCs/>
        </w:rPr>
        <w:t>Aplicaciones Web</w:t>
      </w:r>
      <w:r w:rsidR="00D56766">
        <w:t>. S</w:t>
      </w:r>
      <w:r w:rsidR="00260524">
        <w:t xml:space="preserve">in </w:t>
      </w:r>
      <w:r w:rsidR="00D56766">
        <w:t>embargo,</w:t>
      </w:r>
      <w:r w:rsidR="00260524">
        <w:t xml:space="preserve"> se proponen soluciones para disminuir los daños ocasionados por las mismas</w:t>
      </w:r>
    </w:p>
    <w:p w14:paraId="4E58A6E0" w14:textId="5ED4FAA3" w:rsidR="00260524" w:rsidRDefault="00D56766" w:rsidP="00D56766">
      <w:pPr>
        <w:pStyle w:val="Prrafodelista"/>
        <w:numPr>
          <w:ilvl w:val="0"/>
          <w:numId w:val="6"/>
        </w:numPr>
      </w:pPr>
      <w:r>
        <w:t>Algunas funciones pueden ser limitadas o no estar disponibles sin una conexión a internet estable.</w:t>
      </w:r>
    </w:p>
    <w:p w14:paraId="37B1A279" w14:textId="58048B7A" w:rsidR="00D56766" w:rsidRDefault="008404F8" w:rsidP="00D56766">
      <w:pPr>
        <w:pStyle w:val="Prrafodelista"/>
        <w:numPr>
          <w:ilvl w:val="1"/>
          <w:numId w:val="6"/>
        </w:numPr>
      </w:pPr>
      <w:r>
        <w:t>Para superar esta desventaja se pueden utilizar técnicas de almacenamiento en caché para permitir el acceso a ciertas funciones incluso cuando no hay conexión a internet</w:t>
      </w:r>
    </w:p>
    <w:p w14:paraId="43A0A566" w14:textId="77777777" w:rsidR="008404F8" w:rsidRDefault="008404F8" w:rsidP="008404F8"/>
    <w:p w14:paraId="08744B16" w14:textId="59679CCD" w:rsidR="008404F8" w:rsidRDefault="007E6A69" w:rsidP="007E6A69">
      <w:pPr>
        <w:pStyle w:val="Prrafodelista"/>
        <w:numPr>
          <w:ilvl w:val="0"/>
          <w:numId w:val="6"/>
        </w:numPr>
      </w:pPr>
      <w:r>
        <w:t>El rendimiento puede depender del navegador y de la potencia del dispositivo cliente, lo que podría resultar en experiencias menos fluidas</w:t>
      </w:r>
    </w:p>
    <w:p w14:paraId="0A2EE5EC" w14:textId="2E1BD053" w:rsidR="007E6A69" w:rsidRDefault="00B917A6" w:rsidP="007E6A69">
      <w:pPr>
        <w:pStyle w:val="Prrafodelista"/>
        <w:numPr>
          <w:ilvl w:val="1"/>
          <w:numId w:val="6"/>
        </w:numPr>
      </w:pPr>
      <w:r>
        <w:t>Se pueden utilizar técnicas de carga asíncrona y aprovechar las mejores prácticas de rendimiento para garantizar una experiencia fluida</w:t>
      </w:r>
    </w:p>
    <w:p w14:paraId="1D31FE64" w14:textId="77777777" w:rsidR="00B917A6" w:rsidRDefault="00B917A6" w:rsidP="004A3822"/>
    <w:p w14:paraId="4EF1224D" w14:textId="5DC2D4C2" w:rsidR="004A3822" w:rsidRDefault="00114B42" w:rsidP="004A3822">
      <w:pPr>
        <w:pStyle w:val="Prrafodelista"/>
        <w:numPr>
          <w:ilvl w:val="0"/>
          <w:numId w:val="7"/>
        </w:numPr>
      </w:pPr>
      <w:r>
        <w:t xml:space="preserve">Aunque las aplicaciones web han mejorados, algunas aplicaciones </w:t>
      </w:r>
      <w:r w:rsidR="00E935DE">
        <w:t>web no pueden proporcionar la misma experiencia de usuario fluida que las aplicaciones nativas</w:t>
      </w:r>
    </w:p>
    <w:p w14:paraId="52CCA59D" w14:textId="56CBF7C3" w:rsidR="00E935DE" w:rsidRPr="006F4BB4" w:rsidRDefault="00E34B38" w:rsidP="00E935DE">
      <w:pPr>
        <w:pStyle w:val="Prrafodelista"/>
        <w:numPr>
          <w:ilvl w:val="1"/>
          <w:numId w:val="7"/>
        </w:numPr>
      </w:pPr>
      <w:r>
        <w:t>En algunos casos, considerar el desarrollo de aplicaciones híbridas que combinen características de aplicaciones web y nativas para aprovechar lo mejor de ambos mundos</w:t>
      </w:r>
    </w:p>
    <w:sectPr w:rsidR="00E935DE" w:rsidRPr="006F4BB4" w:rsidSect="008D61B0">
      <w:headerReference w:type="default" r:id="rId9"/>
      <w:footerReference w:type="default" r:id="rId10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B2F7" w14:textId="77777777" w:rsidR="00BF3D58" w:rsidRDefault="00BF3D58">
      <w:r>
        <w:separator/>
      </w:r>
    </w:p>
  </w:endnote>
  <w:endnote w:type="continuationSeparator" w:id="0">
    <w:p w14:paraId="168C38F2" w14:textId="77777777" w:rsidR="00BF3D58" w:rsidRDefault="00BF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703A" w14:textId="77777777" w:rsidR="00BF3D58" w:rsidRDefault="00BF3D58">
      <w:r>
        <w:separator/>
      </w:r>
    </w:p>
  </w:footnote>
  <w:footnote w:type="continuationSeparator" w:id="0">
    <w:p w14:paraId="6799C5ED" w14:textId="77777777" w:rsidR="00BF3D58" w:rsidRDefault="00BF3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4"/>
  </w:num>
  <w:num w:numId="2" w16cid:durableId="2124298340">
    <w:abstractNumId w:val="0"/>
  </w:num>
  <w:num w:numId="3" w16cid:durableId="1060710173">
    <w:abstractNumId w:val="3"/>
  </w:num>
  <w:num w:numId="4" w16cid:durableId="295985604">
    <w:abstractNumId w:val="5"/>
  </w:num>
  <w:num w:numId="5" w16cid:durableId="1297301642">
    <w:abstractNumId w:val="2"/>
  </w:num>
  <w:num w:numId="6" w16cid:durableId="353926254">
    <w:abstractNumId w:val="6"/>
  </w:num>
  <w:num w:numId="7" w16cid:durableId="15476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050DF"/>
    <w:rsid w:val="00114B42"/>
    <w:rsid w:val="00120682"/>
    <w:rsid w:val="001214DD"/>
    <w:rsid w:val="00123276"/>
    <w:rsid w:val="00125A7C"/>
    <w:rsid w:val="00140D91"/>
    <w:rsid w:val="00151527"/>
    <w:rsid w:val="00156FFB"/>
    <w:rsid w:val="0016535C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16D31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0524"/>
    <w:rsid w:val="00261214"/>
    <w:rsid w:val="0026662E"/>
    <w:rsid w:val="002A2C5E"/>
    <w:rsid w:val="002B0138"/>
    <w:rsid w:val="002B37E9"/>
    <w:rsid w:val="002B7374"/>
    <w:rsid w:val="002C3D5E"/>
    <w:rsid w:val="002D3C58"/>
    <w:rsid w:val="002D5A79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334AF"/>
    <w:rsid w:val="00452C51"/>
    <w:rsid w:val="004808AF"/>
    <w:rsid w:val="00494CE7"/>
    <w:rsid w:val="004A235B"/>
    <w:rsid w:val="004A3822"/>
    <w:rsid w:val="004A54EF"/>
    <w:rsid w:val="004A6799"/>
    <w:rsid w:val="004C6E2B"/>
    <w:rsid w:val="004D6438"/>
    <w:rsid w:val="004F0E9C"/>
    <w:rsid w:val="004F20EA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2B00"/>
    <w:rsid w:val="005A3445"/>
    <w:rsid w:val="005B62BC"/>
    <w:rsid w:val="005C4C33"/>
    <w:rsid w:val="005D4183"/>
    <w:rsid w:val="005E37B7"/>
    <w:rsid w:val="00612C1F"/>
    <w:rsid w:val="00615208"/>
    <w:rsid w:val="00624C13"/>
    <w:rsid w:val="006532EF"/>
    <w:rsid w:val="0065662E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4BB4"/>
    <w:rsid w:val="006F5CB8"/>
    <w:rsid w:val="00700035"/>
    <w:rsid w:val="007014EF"/>
    <w:rsid w:val="007015BF"/>
    <w:rsid w:val="00721A62"/>
    <w:rsid w:val="007235CD"/>
    <w:rsid w:val="0073625E"/>
    <w:rsid w:val="00743E46"/>
    <w:rsid w:val="00744210"/>
    <w:rsid w:val="007442F0"/>
    <w:rsid w:val="00751A4F"/>
    <w:rsid w:val="007650A5"/>
    <w:rsid w:val="0078722C"/>
    <w:rsid w:val="00791BEC"/>
    <w:rsid w:val="007B0DC2"/>
    <w:rsid w:val="007B141F"/>
    <w:rsid w:val="007C5950"/>
    <w:rsid w:val="007E6A69"/>
    <w:rsid w:val="007F3B59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81014"/>
    <w:rsid w:val="00891BDE"/>
    <w:rsid w:val="00895F6F"/>
    <w:rsid w:val="008A1397"/>
    <w:rsid w:val="008B2AC9"/>
    <w:rsid w:val="008C6074"/>
    <w:rsid w:val="008D61B0"/>
    <w:rsid w:val="00905733"/>
    <w:rsid w:val="00910C69"/>
    <w:rsid w:val="009308AC"/>
    <w:rsid w:val="009372DE"/>
    <w:rsid w:val="00941160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73B6"/>
    <w:rsid w:val="00A23C9D"/>
    <w:rsid w:val="00A259CC"/>
    <w:rsid w:val="00A40915"/>
    <w:rsid w:val="00A40B21"/>
    <w:rsid w:val="00A4729D"/>
    <w:rsid w:val="00A51437"/>
    <w:rsid w:val="00A53CC2"/>
    <w:rsid w:val="00A66D2B"/>
    <w:rsid w:val="00A817E5"/>
    <w:rsid w:val="00AC1C72"/>
    <w:rsid w:val="00AC23DC"/>
    <w:rsid w:val="00AC3E39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7206C"/>
    <w:rsid w:val="00B74265"/>
    <w:rsid w:val="00B822D9"/>
    <w:rsid w:val="00B917A6"/>
    <w:rsid w:val="00BA6608"/>
    <w:rsid w:val="00BB5594"/>
    <w:rsid w:val="00BB7F05"/>
    <w:rsid w:val="00BC0852"/>
    <w:rsid w:val="00BD74B9"/>
    <w:rsid w:val="00BE4FA9"/>
    <w:rsid w:val="00BF3D58"/>
    <w:rsid w:val="00BF480A"/>
    <w:rsid w:val="00C17FEC"/>
    <w:rsid w:val="00C42566"/>
    <w:rsid w:val="00C571DE"/>
    <w:rsid w:val="00C660F4"/>
    <w:rsid w:val="00C701AC"/>
    <w:rsid w:val="00C72B6F"/>
    <w:rsid w:val="00CA1E18"/>
    <w:rsid w:val="00CA3CF6"/>
    <w:rsid w:val="00CA66DD"/>
    <w:rsid w:val="00CE0094"/>
    <w:rsid w:val="00D069BB"/>
    <w:rsid w:val="00D265BC"/>
    <w:rsid w:val="00D41788"/>
    <w:rsid w:val="00D4619B"/>
    <w:rsid w:val="00D56766"/>
    <w:rsid w:val="00D6050A"/>
    <w:rsid w:val="00D61539"/>
    <w:rsid w:val="00D7241B"/>
    <w:rsid w:val="00D77A9A"/>
    <w:rsid w:val="00D84307"/>
    <w:rsid w:val="00D87C5E"/>
    <w:rsid w:val="00D914E6"/>
    <w:rsid w:val="00DB7C0F"/>
    <w:rsid w:val="00DC05DD"/>
    <w:rsid w:val="00DC76A8"/>
    <w:rsid w:val="00DD3396"/>
    <w:rsid w:val="00DD7E1E"/>
    <w:rsid w:val="00DE74D7"/>
    <w:rsid w:val="00E132E4"/>
    <w:rsid w:val="00E162B6"/>
    <w:rsid w:val="00E34B38"/>
    <w:rsid w:val="00E36CFA"/>
    <w:rsid w:val="00E5211F"/>
    <w:rsid w:val="00E53089"/>
    <w:rsid w:val="00E540CD"/>
    <w:rsid w:val="00E70189"/>
    <w:rsid w:val="00E74248"/>
    <w:rsid w:val="00E82E90"/>
    <w:rsid w:val="00E9007F"/>
    <w:rsid w:val="00E935DE"/>
    <w:rsid w:val="00EA3A11"/>
    <w:rsid w:val="00EA446D"/>
    <w:rsid w:val="00EA549D"/>
    <w:rsid w:val="00EC296D"/>
    <w:rsid w:val="00EC439C"/>
    <w:rsid w:val="00EE067B"/>
    <w:rsid w:val="00EE63FF"/>
    <w:rsid w:val="00EE7901"/>
    <w:rsid w:val="00F05BB8"/>
    <w:rsid w:val="00F2422F"/>
    <w:rsid w:val="00F343CA"/>
    <w:rsid w:val="00F3732C"/>
    <w:rsid w:val="00F61F89"/>
    <w:rsid w:val="00F6751F"/>
    <w:rsid w:val="00F7186E"/>
    <w:rsid w:val="00F75B45"/>
    <w:rsid w:val="00F830CF"/>
    <w:rsid w:val="00FB2561"/>
    <w:rsid w:val="00FB2847"/>
    <w:rsid w:val="00FB4BC9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156</cp:revision>
  <cp:lastPrinted>2023-12-19T16:46:00Z</cp:lastPrinted>
  <dcterms:created xsi:type="dcterms:W3CDTF">2023-12-01T22:57:00Z</dcterms:created>
  <dcterms:modified xsi:type="dcterms:W3CDTF">2023-12-19T16:46:00Z</dcterms:modified>
</cp:coreProperties>
</file>