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91D2C6">
      <w:pPr>
        <w:ind w:left="480"/>
        <w:jc w:val="center"/>
        <w:rPr>
          <w:rFonts w:ascii="宋体" w:hAnsi="宋体"/>
          <w:b/>
          <w:sz w:val="52"/>
          <w:szCs w:val="52"/>
        </w:rPr>
      </w:pPr>
      <w:r>
        <w:rPr>
          <w:rFonts w:hint="eastAsia" w:ascii="宋体" w:hAnsi="宋体"/>
          <w:b/>
          <w:sz w:val="52"/>
          <w:szCs w:val="52"/>
        </w:rPr>
        <w:t>武汉大学</w:t>
      </w:r>
    </w:p>
    <w:p w14:paraId="6CA2A4BD">
      <w:pPr>
        <w:ind w:left="480"/>
        <w:jc w:val="center"/>
        <w:rPr>
          <w:rFonts w:ascii="楷体_GB2312" w:hAnsi="宋体" w:eastAsia="楷体_GB2312"/>
          <w:szCs w:val="21"/>
        </w:rPr>
      </w:pPr>
      <w:r>
        <w:rPr>
          <w:rFonts w:hint="eastAsia" w:ascii="宋体" w:hAnsi="宋体"/>
          <w:b/>
          <w:sz w:val="52"/>
          <w:szCs w:val="52"/>
        </w:rPr>
        <w:t>智能邮件管家系统实验报告</w:t>
      </w:r>
    </w:p>
    <w:p w14:paraId="3696D75A">
      <w:pPr>
        <w:ind w:left="480"/>
        <w:jc w:val="center"/>
        <w:rPr>
          <w:rFonts w:ascii="宋体" w:hAnsi="宋体"/>
          <w:szCs w:val="21"/>
        </w:rPr>
      </w:pPr>
    </w:p>
    <w:p w14:paraId="53D078BA">
      <w:pPr>
        <w:spacing w:line="640" w:lineRule="exact"/>
        <w:jc w:val="center"/>
        <w:rPr>
          <w:rFonts w:ascii="黑体" w:eastAsia="黑体"/>
          <w:b/>
          <w:sz w:val="44"/>
          <w:szCs w:val="44"/>
        </w:rPr>
      </w:pPr>
    </w:p>
    <w:p w14:paraId="7FB45A06">
      <w:pPr>
        <w:jc w:val="center"/>
        <w:rPr>
          <w:rFonts w:ascii="宋体" w:hAnsi="宋体"/>
          <w:szCs w:val="21"/>
        </w:rPr>
      </w:pPr>
    </w:p>
    <w:p w14:paraId="0E7B8ED2">
      <w:pPr>
        <w:ind w:left="480"/>
        <w:jc w:val="center"/>
        <w:rPr>
          <w:rFonts w:ascii="宋体" w:hAnsi="宋体"/>
          <w:szCs w:val="21"/>
        </w:rPr>
      </w:pPr>
    </w:p>
    <w:p w14:paraId="3522C1D7">
      <w:pPr>
        <w:rPr>
          <w:szCs w:val="21"/>
        </w:rPr>
      </w:pPr>
    </w:p>
    <w:p w14:paraId="11732DC0">
      <w:pPr>
        <w:spacing w:line="480" w:lineRule="auto"/>
        <w:ind w:firstLine="1800" w:firstLineChars="600"/>
        <w:rPr>
          <w:rFonts w:ascii="宋体" w:hAnsi="宋体"/>
          <w:sz w:val="30"/>
          <w:szCs w:val="30"/>
        </w:rPr>
      </w:pPr>
      <w:r>
        <w:rPr>
          <w:rFonts w:hint="eastAsia" w:ascii="宋体" w:hAnsi="宋体"/>
          <w:sz w:val="30"/>
          <w:szCs w:val="30"/>
        </w:rPr>
        <w:t>专 业 名 称   ：计算机科学与技术</w:t>
      </w:r>
    </w:p>
    <w:p w14:paraId="0AAECDA9">
      <w:pPr>
        <w:spacing w:line="480" w:lineRule="auto"/>
        <w:ind w:firstLine="1800" w:firstLineChars="600"/>
        <w:rPr>
          <w:rFonts w:ascii="宋体" w:hAnsi="宋体"/>
          <w:sz w:val="30"/>
          <w:szCs w:val="30"/>
        </w:rPr>
      </w:pPr>
      <w:r>
        <w:rPr>
          <w:rFonts w:hint="eastAsia" w:ascii="宋体" w:hAnsi="宋体"/>
          <w:sz w:val="30"/>
          <w:szCs w:val="30"/>
        </w:rPr>
        <w:t>课 程 名 称   ：计算机综合项目实践</w:t>
      </w:r>
    </w:p>
    <w:p w14:paraId="6F1474A1">
      <w:pPr>
        <w:spacing w:line="480" w:lineRule="auto"/>
        <w:ind w:firstLine="1800" w:firstLineChars="600"/>
        <w:rPr>
          <w:rFonts w:ascii="宋体" w:hAnsi="宋体"/>
          <w:sz w:val="24"/>
        </w:rPr>
      </w:pPr>
      <w:r>
        <w:rPr>
          <w:rFonts w:hint="eastAsia" w:ascii="宋体" w:hAnsi="宋体"/>
          <w:sz w:val="30"/>
          <w:szCs w:val="30"/>
        </w:rPr>
        <w:t>指 导 教 师 一：</w:t>
      </w:r>
    </w:p>
    <w:p w14:paraId="54738A5D">
      <w:pPr>
        <w:spacing w:line="480" w:lineRule="auto"/>
        <w:ind w:firstLine="1800" w:firstLineChars="600"/>
        <w:rPr>
          <w:rFonts w:ascii="宋体" w:hAnsi="宋体"/>
          <w:sz w:val="30"/>
          <w:szCs w:val="30"/>
        </w:rPr>
      </w:pPr>
      <w:r>
        <w:rPr>
          <w:rFonts w:hint="eastAsia" w:ascii="宋体" w:hAnsi="宋体"/>
          <w:sz w:val="30"/>
          <w:szCs w:val="30"/>
        </w:rPr>
        <w:t>学 生 学 号   ：</w:t>
      </w:r>
    </w:p>
    <w:p w14:paraId="6F8FF49D">
      <w:pPr>
        <w:spacing w:line="480" w:lineRule="auto"/>
        <w:ind w:firstLine="1800" w:firstLineChars="600"/>
        <w:rPr>
          <w:rFonts w:ascii="宋体" w:hAnsi="宋体"/>
          <w:sz w:val="30"/>
          <w:szCs w:val="30"/>
        </w:rPr>
      </w:pPr>
      <w:r>
        <w:rPr>
          <w:rFonts w:hint="eastAsia" w:ascii="宋体" w:hAnsi="宋体"/>
          <w:sz w:val="30"/>
          <w:szCs w:val="30"/>
        </w:rPr>
        <w:t>学 生 姓 名   ：吕玥</w:t>
      </w:r>
      <w:r>
        <w:rPr>
          <w:rFonts w:ascii="宋体" w:hAnsi="宋体"/>
          <w:sz w:val="30"/>
          <w:szCs w:val="30"/>
        </w:rPr>
      </w:r>
    </w:p>
    <w:p w14:paraId="00A81B48">
      <w:pPr>
        <w:spacing w:line="480" w:lineRule="auto"/>
        <w:ind w:left="481" w:leftChars="229" w:firstLine="2880" w:firstLineChars="1200"/>
        <w:rPr>
          <w:sz w:val="24"/>
        </w:rPr>
      </w:pPr>
      <w:r>
        <w:rPr>
          <w:rFonts w:hint="eastAsia"/>
          <w:sz w:val="24"/>
        </w:rPr>
        <w:t xml:space="preserve">          </w:t>
      </w:r>
    </w:p>
    <w:p w14:paraId="34BD2DCD">
      <w:pPr>
        <w:ind w:left="480"/>
        <w:jc w:val="center"/>
        <w:rPr>
          <w:szCs w:val="21"/>
        </w:rPr>
      </w:pPr>
    </w:p>
    <w:p w14:paraId="38C12C87">
      <w:pPr>
        <w:ind w:left="480"/>
        <w:jc w:val="center"/>
        <w:rPr>
          <w:sz w:val="28"/>
          <w:szCs w:val="28"/>
        </w:rPr>
      </w:pPr>
      <w:r>
        <w:rPr>
          <w:rFonts w:hint="eastAsia"/>
          <w:sz w:val="28"/>
          <w:szCs w:val="28"/>
        </w:rPr>
        <w:t xml:space="preserve">   </w:t>
      </w:r>
    </w:p>
    <w:p w14:paraId="5CC068E6">
      <w:pPr>
        <w:ind w:left="480"/>
        <w:jc w:val="center"/>
        <w:rPr>
          <w:sz w:val="28"/>
          <w:szCs w:val="28"/>
        </w:rPr>
      </w:pPr>
    </w:p>
    <w:p w14:paraId="7A067F88">
      <w:pPr>
        <w:ind w:left="480"/>
        <w:jc w:val="center"/>
        <w:rPr>
          <w:sz w:val="28"/>
          <w:szCs w:val="28"/>
        </w:rPr>
      </w:pPr>
    </w:p>
    <w:p w14:paraId="5892DFD9">
      <w:pPr>
        <w:ind w:left="480"/>
        <w:jc w:val="center"/>
        <w:rPr>
          <w:rFonts w:ascii="宋体" w:hAnsi="宋体"/>
          <w:sz w:val="36"/>
          <w:szCs w:val="36"/>
        </w:rPr>
      </w:pPr>
      <w:r>
        <w:rPr>
          <w:rFonts w:hint="eastAsia"/>
          <w:sz w:val="28"/>
          <w:szCs w:val="28"/>
        </w:rPr>
        <w:t>二○二六年六月</w:t>
      </w:r>
      <w:r>
        <w:rPr>
          <w:rFonts w:hint="eastAsia" w:ascii="宋体" w:hAnsi="宋体"/>
          <w:sz w:val="36"/>
          <w:szCs w:val="36"/>
        </w:rPr>
      </w:r>
      <w:r>
        <w:rPr>
          <w:rFonts w:hint="eastAsia" w:ascii="宋体" w:hAnsi="宋体"/>
          <w:sz w:val="36"/>
          <w:szCs w:val="36"/>
          <w:lang w:eastAsia="zh-CN"/>
        </w:rPr>
      </w:r>
      <w:r>
        <w:rPr>
          <w:rFonts w:hint="eastAsia" w:ascii="宋体" w:hAnsi="宋体"/>
          <w:sz w:val="36"/>
          <w:szCs w:val="36"/>
        </w:rPr>
      </w:r>
      <w:r>
        <w:rPr>
          <w:rFonts w:hint="eastAsia" w:ascii="宋体" w:hAnsi="宋体"/>
          <w:sz w:val="36"/>
          <w:szCs w:val="36"/>
          <w:lang w:eastAsia="zh-CN"/>
        </w:rPr>
      </w:r>
      <w:r>
        <w:rPr>
          <w:rFonts w:hint="eastAsia" w:ascii="宋体" w:hAnsi="宋体"/>
          <w:sz w:val="36"/>
          <w:szCs w:val="36"/>
        </w:rPr>
      </w:r>
    </w:p>
    <w:p w14:paraId="13366524">
      <w:pPr>
        <w:spacing w:line="460" w:lineRule="exact"/>
        <w:rPr>
          <w:rFonts w:ascii="宋体" w:hAnsi="宋体"/>
          <w:szCs w:val="21"/>
        </w:rPr>
      </w:pPr>
      <w:r>
        <w:rPr>
          <w:sz w:val="24"/>
        </w:rPr>
        <w:br w:type="page"/>
      </w:r>
      <w:r>
        <w:rPr>
          <w:rFonts w:hint="eastAsia" w:ascii="宋体" w:hAnsi="宋体"/>
          <w:szCs w:val="21"/>
        </w:rPr>
        <w:t xml:space="preserve"> </w:t>
      </w:r>
    </w:p>
    <w:p w14:paraId="28D2E38E">
      <w:pPr>
        <w:spacing w:line="440" w:lineRule="exact"/>
        <w:ind w:firstLine="3092" w:firstLineChars="700"/>
        <w:rPr>
          <w:rFonts w:ascii="宋体" w:hAnsi="宋体"/>
          <w:b/>
          <w:sz w:val="44"/>
          <w:szCs w:val="44"/>
        </w:rPr>
      </w:pPr>
      <w:r>
        <w:rPr>
          <w:rFonts w:hint="eastAsia" w:ascii="宋体" w:hAnsi="宋体"/>
          <w:b/>
          <w:sz w:val="44"/>
          <w:szCs w:val="44"/>
        </w:rPr>
        <w:t>郑 重 声 明</w:t>
      </w:r>
    </w:p>
    <w:p w14:paraId="103CD1BD">
      <w:pPr>
        <w:spacing w:line="460" w:lineRule="exact"/>
        <w:ind w:firstLine="560" w:firstLineChars="200"/>
        <w:jc w:val="left"/>
        <w:rPr>
          <w:rFonts w:ascii="宋体" w:hAnsi="宋体"/>
          <w:sz w:val="28"/>
          <w:szCs w:val="28"/>
        </w:rPr>
      </w:pPr>
      <w:r>
        <w:rPr>
          <w:rFonts w:hint="eastAsia" w:ascii="宋体" w:hAnsi="宋体"/>
          <w:sz w:val="28"/>
          <w:szCs w:val="28"/>
        </w:rPr>
        <w:t>本人呈交的设计报告，是在指导老师的指导下，独立进行实验工作所取得的成果，所有数据、图片资料真实可靠。尽我所知，除文中已经注明引用的内容外，本设计报告不包含他人享有著作权的内容。对本设计报告做出贡献的其他个人和集体，均已在文中以明确的方式标明。本设计报告的知识产权归属于培养单位。</w:t>
      </w:r>
    </w:p>
    <w:p w14:paraId="23A58601">
      <w:pPr>
        <w:spacing w:line="440" w:lineRule="exact"/>
        <w:ind w:firstLine="720"/>
        <w:jc w:val="left"/>
        <w:rPr>
          <w:rFonts w:ascii="宋体" w:hAnsi="宋体"/>
          <w:sz w:val="28"/>
          <w:szCs w:val="28"/>
        </w:rPr>
      </w:pPr>
    </w:p>
    <w:p w14:paraId="20128CB6">
      <w:pPr>
        <w:spacing w:line="440" w:lineRule="exact"/>
        <w:ind w:firstLine="720"/>
        <w:jc w:val="left"/>
        <w:rPr>
          <w:rFonts w:ascii="宋体" w:hAnsi="宋体"/>
          <w:sz w:val="28"/>
          <w:szCs w:val="28"/>
        </w:rPr>
      </w:pPr>
    </w:p>
    <w:p w14:paraId="02ACEC60">
      <w:pPr>
        <w:spacing w:line="440" w:lineRule="exact"/>
        <w:ind w:firstLine="720"/>
        <w:jc w:val="left"/>
        <w:rPr>
          <w:rFonts w:ascii="宋体" w:hAnsi="宋体"/>
          <w:sz w:val="28"/>
          <w:szCs w:val="28"/>
        </w:rPr>
      </w:pPr>
    </w:p>
    <w:p w14:paraId="3EF4D293">
      <w:pPr>
        <w:spacing w:line="440" w:lineRule="exact"/>
        <w:ind w:firstLine="720"/>
        <w:jc w:val="left"/>
        <w:rPr>
          <w:rFonts w:ascii="宋体" w:hAnsi="宋体"/>
          <w:sz w:val="28"/>
          <w:szCs w:val="28"/>
        </w:rPr>
      </w:pPr>
    </w:p>
    <w:p w14:paraId="6A4F8C64">
      <w:pPr>
        <w:spacing w:line="440" w:lineRule="exact"/>
        <w:ind w:firstLine="720"/>
        <w:jc w:val="left"/>
        <w:rPr>
          <w:rFonts w:ascii="宋体" w:hAnsi="宋体"/>
          <w:sz w:val="28"/>
          <w:szCs w:val="28"/>
        </w:rPr>
      </w:pPr>
    </w:p>
    <w:p w14:paraId="3DDBC0C0">
      <w:pPr>
        <w:spacing w:line="440" w:lineRule="exact"/>
        <w:ind w:firstLine="720"/>
        <w:jc w:val="left"/>
        <w:rPr>
          <w:rFonts w:ascii="宋体" w:hAnsi="宋体"/>
          <w:sz w:val="28"/>
          <w:szCs w:val="28"/>
        </w:rPr>
      </w:pPr>
    </w:p>
    <w:p w14:paraId="32AAB21C">
      <w:pPr>
        <w:spacing w:line="440" w:lineRule="exact"/>
        <w:ind w:firstLine="720"/>
        <w:jc w:val="left"/>
        <w:rPr>
          <w:rFonts w:ascii="宋体" w:hAnsi="宋体"/>
          <w:sz w:val="28"/>
          <w:szCs w:val="28"/>
        </w:rPr>
      </w:pPr>
    </w:p>
    <w:p w14:paraId="11E6D4BE">
      <w:pPr>
        <w:spacing w:line="440" w:lineRule="exact"/>
        <w:ind w:firstLine="720"/>
        <w:jc w:val="left"/>
        <w:rPr>
          <w:rFonts w:ascii="宋体" w:hAnsi="宋体"/>
          <w:sz w:val="28"/>
          <w:szCs w:val="28"/>
        </w:rPr>
      </w:pPr>
    </w:p>
    <w:p w14:paraId="39E7957A">
      <w:pPr>
        <w:spacing w:line="440" w:lineRule="exact"/>
        <w:ind w:firstLine="720"/>
        <w:jc w:val="left"/>
        <w:rPr>
          <w:rFonts w:ascii="宋体" w:hAnsi="宋体"/>
          <w:sz w:val="28"/>
          <w:szCs w:val="28"/>
        </w:rPr>
      </w:pPr>
    </w:p>
    <w:p w14:paraId="2BC555CA">
      <w:pPr>
        <w:spacing w:line="440" w:lineRule="exact"/>
        <w:ind w:firstLine="720"/>
        <w:jc w:val="left"/>
        <w:rPr>
          <w:rFonts w:ascii="宋体" w:hAnsi="宋体"/>
          <w:sz w:val="28"/>
          <w:szCs w:val="28"/>
        </w:rPr>
      </w:pPr>
    </w:p>
    <w:p w14:paraId="55922457">
      <w:pPr>
        <w:spacing w:line="440" w:lineRule="exact"/>
        <w:ind w:firstLine="720"/>
        <w:jc w:val="left"/>
        <w:rPr>
          <w:rFonts w:ascii="宋体" w:hAnsi="宋体"/>
          <w:sz w:val="28"/>
          <w:szCs w:val="28"/>
        </w:rPr>
      </w:pPr>
    </w:p>
    <w:p w14:paraId="3C94F60F">
      <w:pPr>
        <w:spacing w:line="440" w:lineRule="exact"/>
        <w:ind w:firstLine="720"/>
        <w:jc w:val="left"/>
        <w:rPr>
          <w:rFonts w:ascii="宋体" w:hAnsi="宋体"/>
          <w:sz w:val="28"/>
          <w:szCs w:val="28"/>
        </w:rPr>
      </w:pPr>
    </w:p>
    <w:p w14:paraId="41DA43AF">
      <w:pPr>
        <w:spacing w:line="440" w:lineRule="exact"/>
        <w:ind w:firstLine="720"/>
        <w:jc w:val="left"/>
        <w:rPr>
          <w:rFonts w:ascii="宋体" w:hAnsi="宋体"/>
          <w:sz w:val="28"/>
          <w:szCs w:val="28"/>
        </w:rPr>
      </w:pPr>
    </w:p>
    <w:p w14:paraId="1A830FD8">
      <w:pPr>
        <w:spacing w:line="440" w:lineRule="exact"/>
        <w:ind w:firstLine="720"/>
        <w:jc w:val="left"/>
        <w:rPr>
          <w:rFonts w:ascii="宋体" w:hAnsi="宋体"/>
          <w:sz w:val="28"/>
          <w:szCs w:val="28"/>
        </w:rPr>
      </w:pPr>
    </w:p>
    <w:p w14:paraId="733D5979">
      <w:pPr>
        <w:spacing w:line="440" w:lineRule="exact"/>
        <w:ind w:firstLine="720"/>
        <w:jc w:val="left"/>
        <w:rPr>
          <w:rFonts w:ascii="宋体" w:hAnsi="宋体"/>
          <w:sz w:val="28"/>
          <w:szCs w:val="28"/>
        </w:rPr>
      </w:pPr>
    </w:p>
    <w:p w14:paraId="41766FD5">
      <w:pPr>
        <w:spacing w:line="440" w:lineRule="exact"/>
        <w:ind w:firstLine="720"/>
        <w:jc w:val="left"/>
        <w:rPr>
          <w:rFonts w:ascii="宋体" w:hAnsi="宋体"/>
          <w:sz w:val="28"/>
          <w:szCs w:val="28"/>
        </w:rPr>
      </w:pPr>
    </w:p>
    <w:p w14:paraId="449B6421">
      <w:pPr>
        <w:spacing w:line="440" w:lineRule="exact"/>
        <w:ind w:firstLine="720"/>
        <w:jc w:val="left"/>
        <w:rPr>
          <w:rFonts w:ascii="宋体" w:hAnsi="宋体"/>
          <w:sz w:val="28"/>
          <w:szCs w:val="28"/>
        </w:rPr>
      </w:pPr>
    </w:p>
    <w:p w14:paraId="49ABC1E4">
      <w:pPr>
        <w:spacing w:line="440" w:lineRule="exact"/>
        <w:ind w:firstLine="720"/>
        <w:jc w:val="left"/>
        <w:rPr>
          <w:rFonts w:ascii="宋体" w:hAnsi="宋体"/>
          <w:sz w:val="28"/>
          <w:szCs w:val="28"/>
        </w:rPr>
      </w:pPr>
    </w:p>
    <w:p w14:paraId="1B72200D">
      <w:pPr>
        <w:spacing w:line="440" w:lineRule="exact"/>
        <w:ind w:firstLine="720"/>
        <w:jc w:val="left"/>
        <w:rPr>
          <w:rFonts w:ascii="宋体" w:hAnsi="宋体"/>
          <w:sz w:val="28"/>
          <w:szCs w:val="28"/>
        </w:rPr>
      </w:pPr>
    </w:p>
    <w:p w14:paraId="4E8A330E">
      <w:pPr>
        <w:spacing w:line="440" w:lineRule="exact"/>
        <w:ind w:firstLine="720"/>
        <w:jc w:val="left"/>
        <w:rPr>
          <w:rFonts w:ascii="宋体" w:hAnsi="宋体"/>
          <w:sz w:val="28"/>
          <w:szCs w:val="28"/>
        </w:rPr>
      </w:pPr>
    </w:p>
    <w:p w14:paraId="67AA7FA5">
      <w:pPr>
        <w:spacing w:line="440" w:lineRule="exact"/>
        <w:ind w:firstLine="720"/>
        <w:jc w:val="left"/>
        <w:rPr>
          <w:rFonts w:ascii="宋体" w:hAnsi="宋体"/>
          <w:sz w:val="28"/>
          <w:szCs w:val="28"/>
        </w:rPr>
      </w:pPr>
    </w:p>
    <w:p w14:paraId="513F37FB">
      <w:pPr>
        <w:spacing w:line="440" w:lineRule="exact"/>
        <w:ind w:firstLine="720"/>
        <w:jc w:val="left"/>
        <w:rPr>
          <w:rFonts w:ascii="宋体" w:hAnsi="宋体"/>
          <w:sz w:val="28"/>
          <w:szCs w:val="28"/>
        </w:rPr>
      </w:pPr>
      <w:r>
        <w:rPr>
          <w:rFonts w:hint="eastAsia" w:ascii="宋体" w:hAnsi="宋体"/>
          <w:sz w:val="28"/>
          <w:szCs w:val="28"/>
        </w:rPr>
        <w:t>本人签名：                     日期：2026年6月6日</w:t>
      </w:r>
      <w:r>
        <w:rPr>
          <w:rFonts w:hint="eastAsia" w:ascii="宋体" w:hAnsi="宋体"/>
          <w:sz w:val="28"/>
          <w:szCs w:val="28"/>
          <w:u w:val="single"/>
        </w:rPr>
      </w:r>
      <w:r>
        <w:rPr>
          <w:rFonts w:hint="eastAsia" w:ascii="宋体" w:hAnsi="宋体"/>
          <w:sz w:val="28"/>
          <w:szCs w:val="28"/>
        </w:rPr>
      </w:r>
      <w:r>
        <w:rPr>
          <w:rFonts w:hint="eastAsia" w:ascii="宋体" w:hAnsi="宋体"/>
          <w:sz w:val="28"/>
          <w:szCs w:val="28"/>
          <w:u w:val="single"/>
        </w:rPr>
      </w:r>
      <w:r>
        <w:rPr>
          <w:rFonts w:hint="eastAsia" w:ascii="宋体" w:hAnsi="宋体"/>
          <w:sz w:val="28"/>
          <w:szCs w:val="28"/>
          <w:u w:val="single"/>
          <w:lang w:val="en-US" w:eastAsia="zh-CN"/>
        </w:rPr>
      </w:r>
      <w:r>
        <w:rPr>
          <w:rFonts w:hint="eastAsia" w:ascii="宋体" w:hAnsi="宋体"/>
          <w:sz w:val="28"/>
          <w:szCs w:val="28"/>
          <w:u w:val="single"/>
        </w:rPr>
      </w:r>
      <w:r>
        <w:rPr>
          <w:rFonts w:hint="eastAsia" w:ascii="宋体" w:hAnsi="宋体"/>
          <w:sz w:val="28"/>
          <w:szCs w:val="28"/>
          <w:u w:val="single"/>
          <w:lang w:val="en-US" w:eastAsia="zh-CN"/>
        </w:rPr>
      </w:r>
      <w:r>
        <w:rPr>
          <w:rFonts w:hint="eastAsia" w:ascii="宋体" w:hAnsi="宋体"/>
          <w:sz w:val="28"/>
          <w:szCs w:val="28"/>
          <w:u w:val="single"/>
        </w:rPr>
      </w:r>
    </w:p>
    <w:p w14:paraId="01537C38"/>
    <w:p w14:paraId="7AD11043">
      <w:pPr>
        <w:rPr>
          <w:sz w:val="24"/>
        </w:rPr>
      </w:pPr>
    </w:p>
    <w:p w14:paraId="4169C2B7">
      <w:pPr>
        <w:rPr>
          <w:sz w:val="24"/>
        </w:rPr>
      </w:pPr>
    </w:p>
    <w:sdt>
      <w:sdtPr>
        <w:rPr>
          <w:rFonts w:ascii="Times New Roman" w:hAnsi="Times New Roman" w:eastAsia="宋体" w:cs="Times New Roman"/>
          <w:color w:val="auto"/>
          <w:kern w:val="2"/>
          <w:sz w:val="21"/>
          <w:szCs w:val="24"/>
          <w:lang w:val="zh-CN"/>
        </w:rPr>
        <w:id w:val="-1560557816"/>
        <w:docPartObj>
          <w:docPartGallery w:val="Table of Contents"/>
          <w:docPartUnique/>
        </w:docPartObj>
      </w:sdtPr>
      <w:sdtEndPr>
        <w:rPr>
          <w:rFonts w:ascii="Times New Roman" w:hAnsi="Times New Roman" w:eastAsia="宋体" w:cs="Times New Roman"/>
          <w:b/>
          <w:bCs/>
          <w:color w:val="auto"/>
          <w:kern w:val="2"/>
          <w:sz w:val="21"/>
          <w:szCs w:val="24"/>
          <w:lang w:val="zh-CN"/>
        </w:rPr>
      </w:sdtEndPr>
      <w:sdtContent>
        <w:p w14:paraId="3A070D91">
          <w:pPr>
            <w:pStyle w:val="17"/>
            <w:jc w:val="center"/>
          </w:pPr>
          <w:r>
            <w:rPr>
              <w:lang w:val="zh-CN"/>
            </w:rPr>
            <w:t>目录</w:t>
          </w:r>
        </w:p>
        <w:p w14:paraId="45DE7375">
          <w:pPr>
            <w:pStyle w:val="7"/>
            <w:tabs>
              <w:tab w:val="right" w:leader="dot" w:pos="8296"/>
            </w:tabs>
            <w:rPr>
              <w:rFonts w:cstheme="minorBidi"/>
              <w:kern w:val="2"/>
              <w:sz w:val="21"/>
            </w:rPr>
          </w:pPr>
          <w:r>
            <w:fldChar w:fldCharType="begin"/>
          </w:r>
          <w:r>
            <w:instrText xml:space="preserve"> TOC \o "1-3" \h \z \u </w:instrText>
          </w:r>
          <w:r>
            <w:fldChar w:fldCharType="separate"/>
          </w:r>
          <w:r>
            <w:fldChar w:fldCharType="begin"/>
          </w:r>
          <w:r>
            <w:instrText xml:space="preserve"> HYPERLINK \l "_Toc171931595" </w:instrText>
          </w:r>
          <w:r>
            <w:fldChar w:fldCharType="separate"/>
          </w:r>
          <w:r>
            <w:rPr>
              <w:rStyle w:val="12"/>
            </w:rPr>
            <w:t>摘  要</w:t>
          </w:r>
          <w:r>
            <w:tab/>
          </w:r>
          <w:r>
            <w:fldChar w:fldCharType="begin"/>
          </w:r>
          <w:r>
            <w:instrText xml:space="preserve"> PAGEREF _Toc171931595 \h </w:instrText>
          </w:r>
          <w:r>
            <w:fldChar w:fldCharType="separate"/>
          </w:r>
          <w:r>
            <w:t>3</w:t>
          </w:r>
          <w:r>
            <w:fldChar w:fldCharType="end"/>
          </w:r>
          <w:r>
            <w:fldChar w:fldCharType="end"/>
          </w:r>
        </w:p>
        <w:p w14:paraId="0200363C">
          <w:pPr>
            <w:pStyle w:val="7"/>
            <w:tabs>
              <w:tab w:val="right" w:leader="dot" w:pos="8296"/>
            </w:tabs>
            <w:rPr>
              <w:rFonts w:cstheme="minorBidi"/>
              <w:kern w:val="2"/>
              <w:sz w:val="21"/>
            </w:rPr>
          </w:pPr>
          <w:r>
            <w:fldChar w:fldCharType="begin"/>
          </w:r>
          <w:r>
            <w:instrText xml:space="preserve"> HYPERLINK \l "_Toc171931596" </w:instrText>
          </w:r>
          <w:r>
            <w:fldChar w:fldCharType="separate"/>
          </w:r>
          <w:r>
            <w:rPr>
              <w:rStyle w:val="12"/>
            </w:rPr>
            <w:t>第1章</w:t>
          </w:r>
          <w:r>
            <w:rPr>
              <w:rStyle w:val="12"/>
              <w:rFonts w:hAnsi="宋体"/>
            </w:rPr>
            <w:t xml:space="preserve"> 概述</w:t>
          </w:r>
          <w:r>
            <w:tab/>
          </w:r>
          <w:r>
            <w:fldChar w:fldCharType="begin"/>
          </w:r>
          <w:r>
            <w:instrText xml:space="preserve"> PAGEREF _Toc171931596 \h </w:instrText>
          </w:r>
          <w:r>
            <w:fldChar w:fldCharType="separate"/>
          </w:r>
          <w:r>
            <w:t>5</w:t>
          </w:r>
          <w:r>
            <w:fldChar w:fldCharType="end"/>
          </w:r>
          <w:r>
            <w:fldChar w:fldCharType="end"/>
          </w:r>
        </w:p>
        <w:p w14:paraId="5D2D5065">
          <w:pPr>
            <w:pStyle w:val="8"/>
            <w:tabs>
              <w:tab w:val="left" w:pos="840"/>
              <w:tab w:val="right" w:leader="dot" w:pos="8296"/>
            </w:tabs>
            <w:rPr>
              <w:rFonts w:cstheme="minorBidi"/>
              <w:kern w:val="2"/>
              <w:sz w:val="21"/>
            </w:rPr>
          </w:pPr>
          <w:r>
            <w:fldChar w:fldCharType="begin"/>
          </w:r>
          <w:r>
            <w:instrText xml:space="preserve"> HYPERLINK \l "_Toc171931597" </w:instrText>
          </w:r>
          <w:r>
            <w:fldChar w:fldCharType="separate"/>
          </w:r>
          <w:r>
            <w:rPr>
              <w:rStyle w:val="12"/>
            </w:rPr>
            <w:t>1.1</w:t>
          </w:r>
          <w:r>
            <w:rPr>
              <w:rFonts w:cstheme="minorBidi"/>
              <w:kern w:val="2"/>
              <w:sz w:val="21"/>
            </w:rPr>
            <w:tab/>
          </w:r>
          <w:r>
            <w:rPr>
              <w:rStyle w:val="12"/>
            </w:rPr>
            <w:t>选题</w:t>
          </w:r>
          <w:r>
            <w:tab/>
          </w:r>
          <w:r>
            <w:fldChar w:fldCharType="begin"/>
          </w:r>
          <w:r>
            <w:instrText xml:space="preserve"> PAGEREF _Toc171931597 \h </w:instrText>
          </w:r>
          <w:r>
            <w:fldChar w:fldCharType="separate"/>
          </w:r>
          <w:r>
            <w:t>5</w:t>
          </w:r>
          <w:r>
            <w:fldChar w:fldCharType="end"/>
          </w:r>
          <w:r>
            <w:fldChar w:fldCharType="end"/>
          </w:r>
        </w:p>
        <w:p w14:paraId="2E72202A">
          <w:pPr>
            <w:pStyle w:val="8"/>
            <w:tabs>
              <w:tab w:val="left" w:pos="840"/>
              <w:tab w:val="right" w:leader="dot" w:pos="8296"/>
            </w:tabs>
            <w:rPr>
              <w:rFonts w:cstheme="minorBidi"/>
              <w:kern w:val="2"/>
              <w:sz w:val="21"/>
            </w:rPr>
          </w:pPr>
          <w:r>
            <w:fldChar w:fldCharType="begin"/>
          </w:r>
          <w:r>
            <w:instrText xml:space="preserve"> HYPERLINK \l "_Toc171931598" </w:instrText>
          </w:r>
          <w:r>
            <w:fldChar w:fldCharType="separate"/>
          </w:r>
          <w:r>
            <w:rPr>
              <w:rStyle w:val="12"/>
            </w:rPr>
            <w:t>1.2</w:t>
          </w:r>
          <w:r>
            <w:rPr>
              <w:rFonts w:cstheme="minorBidi"/>
              <w:kern w:val="2"/>
              <w:sz w:val="21"/>
            </w:rPr>
            <w:tab/>
          </w:r>
          <w:r>
            <w:rPr>
              <w:rStyle w:val="12"/>
            </w:rPr>
            <w:t>分组及分工</w:t>
          </w:r>
          <w:r>
            <w:tab/>
          </w:r>
          <w:r>
            <w:fldChar w:fldCharType="begin"/>
          </w:r>
          <w:r>
            <w:instrText xml:space="preserve"> PAGEREF _Toc171931598 \h </w:instrText>
          </w:r>
          <w:r>
            <w:fldChar w:fldCharType="separate"/>
          </w:r>
          <w:r>
            <w:t>5</w:t>
          </w:r>
          <w:r>
            <w:fldChar w:fldCharType="end"/>
          </w:r>
          <w:r>
            <w:fldChar w:fldCharType="end"/>
          </w:r>
        </w:p>
        <w:p w14:paraId="6B48C432">
          <w:pPr>
            <w:pStyle w:val="7"/>
            <w:tabs>
              <w:tab w:val="right" w:leader="dot" w:pos="8296"/>
            </w:tabs>
            <w:rPr>
              <w:rFonts w:cstheme="minorBidi"/>
              <w:kern w:val="2"/>
              <w:sz w:val="21"/>
            </w:rPr>
          </w:pPr>
          <w:r>
            <w:fldChar w:fldCharType="begin"/>
          </w:r>
          <w:r>
            <w:instrText xml:space="preserve"> HYPERLINK \l "_Toc171931599" </w:instrText>
          </w:r>
          <w:r>
            <w:fldChar w:fldCharType="separate"/>
          </w:r>
          <w:r>
            <w:rPr>
              <w:rStyle w:val="12"/>
            </w:rPr>
            <w:t>第2章 系统需求分析</w:t>
          </w:r>
          <w:r>
            <w:tab/>
          </w:r>
          <w:r>
            <w:fldChar w:fldCharType="begin"/>
          </w:r>
          <w:r>
            <w:instrText xml:space="preserve"> PAGEREF _Toc171931599 \h </w:instrText>
          </w:r>
          <w:r>
            <w:fldChar w:fldCharType="separate"/>
          </w:r>
          <w:r>
            <w:t>6</w:t>
          </w:r>
          <w:r>
            <w:fldChar w:fldCharType="end"/>
          </w:r>
          <w:r>
            <w:fldChar w:fldCharType="end"/>
          </w:r>
        </w:p>
        <w:p w14:paraId="619BA34E">
          <w:pPr>
            <w:pStyle w:val="8"/>
            <w:tabs>
              <w:tab w:val="left" w:pos="840"/>
              <w:tab w:val="right" w:leader="dot" w:pos="8296"/>
            </w:tabs>
            <w:rPr>
              <w:rFonts w:cstheme="minorBidi"/>
              <w:kern w:val="2"/>
              <w:sz w:val="21"/>
            </w:rPr>
          </w:pPr>
          <w:r>
            <w:fldChar w:fldCharType="begin"/>
          </w:r>
          <w:r>
            <w:instrText xml:space="preserve"> HYPERLINK \l "_Toc171931600" </w:instrText>
          </w:r>
          <w:r>
            <w:fldChar w:fldCharType="separate"/>
          </w:r>
          <w:r>
            <w:rPr>
              <w:rStyle w:val="12"/>
            </w:rPr>
            <w:t>2.1</w:t>
          </w:r>
          <w:r>
            <w:rPr>
              <w:rFonts w:cstheme="minorBidi"/>
              <w:kern w:val="2"/>
              <w:sz w:val="21"/>
            </w:rPr>
            <w:tab/>
          </w:r>
          <w:r>
            <w:rPr>
              <w:rStyle w:val="12"/>
            </w:rPr>
            <w:t>引言</w:t>
          </w:r>
          <w:r>
            <w:tab/>
          </w:r>
          <w:r>
            <w:fldChar w:fldCharType="begin"/>
          </w:r>
          <w:r>
            <w:instrText xml:space="preserve"> PAGEREF _Toc171931600 \h </w:instrText>
          </w:r>
          <w:r>
            <w:fldChar w:fldCharType="separate"/>
          </w:r>
          <w:r>
            <w:t>6</w:t>
          </w:r>
          <w:r>
            <w:fldChar w:fldCharType="end"/>
          </w:r>
          <w:r>
            <w:fldChar w:fldCharType="end"/>
          </w:r>
        </w:p>
        <w:p w14:paraId="2AD4CBF7">
          <w:pPr>
            <w:pStyle w:val="8"/>
            <w:tabs>
              <w:tab w:val="left" w:pos="840"/>
              <w:tab w:val="right" w:leader="dot" w:pos="8296"/>
            </w:tabs>
            <w:rPr>
              <w:rFonts w:cstheme="minorBidi"/>
              <w:kern w:val="2"/>
              <w:sz w:val="21"/>
            </w:rPr>
          </w:pPr>
          <w:r>
            <w:fldChar w:fldCharType="begin"/>
          </w:r>
          <w:r>
            <w:instrText xml:space="preserve"> HYPERLINK \l "_Toc171931601" </w:instrText>
          </w:r>
          <w:r>
            <w:fldChar w:fldCharType="separate"/>
          </w:r>
          <w:r>
            <w:rPr>
              <w:rStyle w:val="12"/>
            </w:rPr>
            <w:t>2.2</w:t>
          </w:r>
          <w:r>
            <w:rPr>
              <w:rFonts w:cstheme="minorBidi"/>
              <w:kern w:val="2"/>
              <w:sz w:val="21"/>
            </w:rPr>
            <w:tab/>
          </w:r>
          <w:r>
            <w:rPr>
              <w:rStyle w:val="12"/>
            </w:rPr>
            <w:t>功能需求</w:t>
          </w:r>
          <w:r>
            <w:tab/>
          </w:r>
          <w:r>
            <w:fldChar w:fldCharType="begin"/>
          </w:r>
          <w:r>
            <w:instrText xml:space="preserve"> PAGEREF _Toc171931601 \h </w:instrText>
          </w:r>
          <w:r>
            <w:fldChar w:fldCharType="separate"/>
          </w:r>
          <w:r>
            <w:t>6</w:t>
          </w:r>
          <w:r>
            <w:fldChar w:fldCharType="end"/>
          </w:r>
          <w:r>
            <w:fldChar w:fldCharType="end"/>
          </w:r>
        </w:p>
        <w:p w14:paraId="40A19A66">
          <w:pPr>
            <w:pStyle w:val="8"/>
            <w:tabs>
              <w:tab w:val="left" w:pos="840"/>
              <w:tab w:val="right" w:leader="dot" w:pos="8296"/>
            </w:tabs>
            <w:rPr>
              <w:rFonts w:cstheme="minorBidi"/>
              <w:kern w:val="2"/>
              <w:sz w:val="21"/>
            </w:rPr>
          </w:pPr>
          <w:r>
            <w:fldChar w:fldCharType="begin"/>
          </w:r>
          <w:r>
            <w:instrText xml:space="preserve"> HYPERLINK \l "_Toc171931602" </w:instrText>
          </w:r>
          <w:r>
            <w:fldChar w:fldCharType="separate"/>
          </w:r>
          <w:r>
            <w:rPr>
              <w:rStyle w:val="12"/>
            </w:rPr>
            <w:t>2.3</w:t>
          </w:r>
          <w:r>
            <w:rPr>
              <w:rFonts w:cstheme="minorBidi"/>
              <w:kern w:val="2"/>
              <w:sz w:val="21"/>
            </w:rPr>
            <w:tab/>
          </w:r>
          <w:r>
            <w:rPr>
              <w:rStyle w:val="12"/>
            </w:rPr>
            <w:t>非功能需求</w:t>
          </w:r>
          <w:r>
            <w:tab/>
          </w:r>
          <w:r>
            <w:fldChar w:fldCharType="begin"/>
          </w:r>
          <w:r>
            <w:instrText xml:space="preserve"> PAGEREF _Toc171931602 \h </w:instrText>
          </w:r>
          <w:r>
            <w:fldChar w:fldCharType="separate"/>
          </w:r>
          <w:r>
            <w:t>6</w:t>
          </w:r>
          <w:r>
            <w:fldChar w:fldCharType="end"/>
          </w:r>
          <w:r>
            <w:fldChar w:fldCharType="end"/>
          </w:r>
        </w:p>
        <w:p w14:paraId="12AD0277">
          <w:pPr>
            <w:pStyle w:val="8"/>
            <w:tabs>
              <w:tab w:val="left" w:pos="840"/>
              <w:tab w:val="right" w:leader="dot" w:pos="8296"/>
            </w:tabs>
            <w:rPr>
              <w:rFonts w:cstheme="minorBidi"/>
              <w:kern w:val="2"/>
              <w:sz w:val="21"/>
            </w:rPr>
          </w:pPr>
          <w:r>
            <w:fldChar w:fldCharType="begin"/>
          </w:r>
          <w:r>
            <w:instrText xml:space="preserve"> HYPERLINK \l "_Toc171931603" </w:instrText>
          </w:r>
          <w:r>
            <w:fldChar w:fldCharType="separate"/>
          </w:r>
          <w:r>
            <w:rPr>
              <w:rStyle w:val="12"/>
            </w:rPr>
            <w:t>2.4</w:t>
          </w:r>
          <w:r>
            <w:rPr>
              <w:rFonts w:cstheme="minorBidi"/>
              <w:kern w:val="2"/>
              <w:sz w:val="21"/>
            </w:rPr>
            <w:tab/>
          </w:r>
          <w:r>
            <w:rPr>
              <w:rStyle w:val="12"/>
            </w:rPr>
            <w:t>技术选型</w:t>
          </w:r>
          <w:r>
            <w:tab/>
          </w:r>
          <w:r>
            <w:fldChar w:fldCharType="begin"/>
          </w:r>
          <w:r>
            <w:instrText xml:space="preserve"> PAGEREF _Toc171931603 \h </w:instrText>
          </w:r>
          <w:r>
            <w:fldChar w:fldCharType="separate"/>
          </w:r>
          <w:r>
            <w:t>6</w:t>
          </w:r>
          <w:r>
            <w:fldChar w:fldCharType="end"/>
          </w:r>
          <w:r>
            <w:fldChar w:fldCharType="end"/>
          </w:r>
        </w:p>
        <w:p w14:paraId="124446AE">
          <w:pPr>
            <w:pStyle w:val="8"/>
            <w:tabs>
              <w:tab w:val="left" w:pos="840"/>
              <w:tab w:val="right" w:leader="dot" w:pos="8296"/>
            </w:tabs>
            <w:rPr>
              <w:rFonts w:cstheme="minorBidi"/>
              <w:kern w:val="2"/>
              <w:sz w:val="21"/>
            </w:rPr>
          </w:pPr>
          <w:r>
            <w:fldChar w:fldCharType="begin"/>
          </w:r>
          <w:r>
            <w:instrText xml:space="preserve"> HYPERLINK \l "_Toc171931604" </w:instrText>
          </w:r>
          <w:r>
            <w:fldChar w:fldCharType="separate"/>
          </w:r>
          <w:r>
            <w:rPr>
              <w:rStyle w:val="12"/>
            </w:rPr>
            <w:t>2.5</w:t>
          </w:r>
          <w:r>
            <w:rPr>
              <w:rFonts w:cstheme="minorBidi"/>
              <w:kern w:val="2"/>
              <w:sz w:val="21"/>
            </w:rPr>
            <w:tab/>
          </w:r>
          <w:r>
            <w:rPr>
              <w:rStyle w:val="12"/>
            </w:rPr>
            <w:t>其他要求</w:t>
          </w:r>
          <w:r>
            <w:tab/>
          </w:r>
          <w:r>
            <w:fldChar w:fldCharType="begin"/>
          </w:r>
          <w:r>
            <w:instrText xml:space="preserve"> PAGEREF _Toc171931604 \h </w:instrText>
          </w:r>
          <w:r>
            <w:fldChar w:fldCharType="separate"/>
          </w:r>
          <w:r>
            <w:t>7</w:t>
          </w:r>
          <w:r>
            <w:fldChar w:fldCharType="end"/>
          </w:r>
          <w:r>
            <w:fldChar w:fldCharType="end"/>
          </w:r>
        </w:p>
        <w:p w14:paraId="60584492">
          <w:pPr>
            <w:pStyle w:val="7"/>
            <w:tabs>
              <w:tab w:val="right" w:leader="dot" w:pos="8296"/>
            </w:tabs>
            <w:rPr>
              <w:rFonts w:cstheme="minorBidi"/>
              <w:kern w:val="2"/>
              <w:sz w:val="21"/>
            </w:rPr>
          </w:pPr>
          <w:r>
            <w:fldChar w:fldCharType="begin"/>
          </w:r>
          <w:r>
            <w:instrText xml:space="preserve"> HYPERLINK \l "_Toc171931605" </w:instrText>
          </w:r>
          <w:r>
            <w:fldChar w:fldCharType="separate"/>
          </w:r>
          <w:r>
            <w:rPr>
              <w:rStyle w:val="12"/>
            </w:rPr>
            <w:t>第3章 系统设计</w:t>
          </w:r>
          <w:r>
            <w:tab/>
          </w:r>
          <w:r>
            <w:fldChar w:fldCharType="begin"/>
          </w:r>
          <w:r>
            <w:instrText xml:space="preserve"> PAGEREF _Toc171931605 \h </w:instrText>
          </w:r>
          <w:r>
            <w:fldChar w:fldCharType="separate"/>
          </w:r>
          <w:r>
            <w:t>8</w:t>
          </w:r>
          <w:r>
            <w:fldChar w:fldCharType="end"/>
          </w:r>
          <w:r>
            <w:fldChar w:fldCharType="end"/>
          </w:r>
        </w:p>
        <w:p w14:paraId="354B7A31">
          <w:pPr>
            <w:pStyle w:val="8"/>
            <w:tabs>
              <w:tab w:val="left" w:pos="840"/>
              <w:tab w:val="right" w:leader="dot" w:pos="8296"/>
            </w:tabs>
            <w:rPr>
              <w:rFonts w:cstheme="minorBidi"/>
              <w:kern w:val="2"/>
              <w:sz w:val="21"/>
            </w:rPr>
          </w:pPr>
          <w:r>
            <w:fldChar w:fldCharType="begin"/>
          </w:r>
          <w:r>
            <w:instrText xml:space="preserve"> HYPERLINK \l "_Toc171931606" </w:instrText>
          </w:r>
          <w:r>
            <w:fldChar w:fldCharType="separate"/>
          </w:r>
          <w:r>
            <w:rPr>
              <w:rStyle w:val="12"/>
            </w:rPr>
            <w:t>3.1</w:t>
          </w:r>
          <w:r>
            <w:rPr>
              <w:rFonts w:cstheme="minorBidi"/>
              <w:kern w:val="2"/>
              <w:sz w:val="21"/>
            </w:rPr>
            <w:tab/>
          </w:r>
          <w:r>
            <w:rPr>
              <w:rStyle w:val="12"/>
            </w:rPr>
            <w:t>引言</w:t>
          </w:r>
          <w:r>
            <w:tab/>
          </w:r>
          <w:r>
            <w:fldChar w:fldCharType="begin"/>
          </w:r>
          <w:r>
            <w:instrText xml:space="preserve"> PAGEREF _Toc171931606 \h </w:instrText>
          </w:r>
          <w:r>
            <w:fldChar w:fldCharType="separate"/>
          </w:r>
          <w:r>
            <w:t>8</w:t>
          </w:r>
          <w:r>
            <w:fldChar w:fldCharType="end"/>
          </w:r>
          <w:r>
            <w:fldChar w:fldCharType="end"/>
          </w:r>
        </w:p>
        <w:p w14:paraId="2B9B8BE2">
          <w:pPr>
            <w:pStyle w:val="8"/>
            <w:tabs>
              <w:tab w:val="left" w:pos="840"/>
              <w:tab w:val="right" w:leader="dot" w:pos="8296"/>
            </w:tabs>
            <w:rPr>
              <w:rFonts w:cstheme="minorBidi"/>
              <w:kern w:val="2"/>
              <w:sz w:val="21"/>
            </w:rPr>
          </w:pPr>
          <w:r>
            <w:fldChar w:fldCharType="begin"/>
          </w:r>
          <w:r>
            <w:instrText xml:space="preserve"> HYPERLINK \l "_Toc171931607" </w:instrText>
          </w:r>
          <w:r>
            <w:fldChar w:fldCharType="separate"/>
          </w:r>
          <w:r>
            <w:rPr>
              <w:rStyle w:val="12"/>
            </w:rPr>
            <w:t>3.2</w:t>
          </w:r>
          <w:r>
            <w:rPr>
              <w:rFonts w:cstheme="minorBidi"/>
              <w:kern w:val="2"/>
              <w:sz w:val="21"/>
            </w:rPr>
            <w:tab/>
          </w:r>
          <w:r>
            <w:rPr>
              <w:rStyle w:val="12"/>
            </w:rPr>
            <w:t>系统功能设计</w:t>
          </w:r>
          <w:r>
            <w:tab/>
          </w:r>
          <w:r>
            <w:fldChar w:fldCharType="begin"/>
          </w:r>
          <w:r>
            <w:instrText xml:space="preserve"> PAGEREF _Toc171931607 \h </w:instrText>
          </w:r>
          <w:r>
            <w:fldChar w:fldCharType="separate"/>
          </w:r>
          <w:r>
            <w:t>8</w:t>
          </w:r>
          <w:r>
            <w:fldChar w:fldCharType="end"/>
          </w:r>
          <w:r>
            <w:fldChar w:fldCharType="end"/>
          </w:r>
        </w:p>
        <w:p w14:paraId="09522E07">
          <w:pPr>
            <w:pStyle w:val="8"/>
            <w:tabs>
              <w:tab w:val="left" w:pos="840"/>
              <w:tab w:val="right" w:leader="dot" w:pos="8296"/>
            </w:tabs>
            <w:rPr>
              <w:rFonts w:cstheme="minorBidi"/>
              <w:kern w:val="2"/>
              <w:sz w:val="21"/>
            </w:rPr>
          </w:pPr>
          <w:r>
            <w:fldChar w:fldCharType="begin"/>
          </w:r>
          <w:r>
            <w:instrText xml:space="preserve"> HYPERLINK \l "_Toc171931608" </w:instrText>
          </w:r>
          <w:r>
            <w:fldChar w:fldCharType="separate"/>
          </w:r>
          <w:r>
            <w:rPr>
              <w:rStyle w:val="12"/>
            </w:rPr>
            <w:t>3.3</w:t>
          </w:r>
          <w:r>
            <w:rPr>
              <w:rFonts w:cstheme="minorBidi"/>
              <w:kern w:val="2"/>
              <w:sz w:val="21"/>
            </w:rPr>
            <w:tab/>
          </w:r>
          <w:r>
            <w:rPr>
              <w:rStyle w:val="12"/>
            </w:rPr>
            <w:t>系统UI设计</w:t>
          </w:r>
          <w:r>
            <w:tab/>
          </w:r>
          <w:r>
            <w:fldChar w:fldCharType="begin"/>
          </w:r>
          <w:r>
            <w:instrText xml:space="preserve"> PAGEREF _Toc171931608 \h </w:instrText>
          </w:r>
          <w:r>
            <w:fldChar w:fldCharType="separate"/>
          </w:r>
          <w:r>
            <w:t>8</w:t>
          </w:r>
          <w:r>
            <w:fldChar w:fldCharType="end"/>
          </w:r>
          <w:r>
            <w:fldChar w:fldCharType="end"/>
          </w:r>
        </w:p>
        <w:p w14:paraId="30BC7C9D">
          <w:pPr>
            <w:pStyle w:val="8"/>
            <w:tabs>
              <w:tab w:val="left" w:pos="840"/>
              <w:tab w:val="right" w:leader="dot" w:pos="8296"/>
            </w:tabs>
            <w:rPr>
              <w:rFonts w:cstheme="minorBidi"/>
              <w:kern w:val="2"/>
              <w:sz w:val="21"/>
            </w:rPr>
          </w:pPr>
          <w:r>
            <w:fldChar w:fldCharType="begin"/>
          </w:r>
          <w:r>
            <w:instrText xml:space="preserve"> HYPERLINK \l "_Toc171931609" </w:instrText>
          </w:r>
          <w:r>
            <w:fldChar w:fldCharType="separate"/>
          </w:r>
          <w:r>
            <w:rPr>
              <w:rStyle w:val="12"/>
            </w:rPr>
            <w:t>3.4</w:t>
          </w:r>
          <w:r>
            <w:rPr>
              <w:rFonts w:cstheme="minorBidi"/>
              <w:kern w:val="2"/>
              <w:sz w:val="21"/>
            </w:rPr>
            <w:tab/>
          </w:r>
          <w:r>
            <w:rPr>
              <w:rStyle w:val="12"/>
            </w:rPr>
            <w:t>系统详细设计</w:t>
          </w:r>
          <w:r>
            <w:tab/>
          </w:r>
          <w:r>
            <w:fldChar w:fldCharType="begin"/>
          </w:r>
          <w:r>
            <w:instrText xml:space="preserve"> PAGEREF _Toc171931609 \h </w:instrText>
          </w:r>
          <w:r>
            <w:fldChar w:fldCharType="separate"/>
          </w:r>
          <w:r>
            <w:t>8</w:t>
          </w:r>
          <w:r>
            <w:fldChar w:fldCharType="end"/>
          </w:r>
          <w:r>
            <w:fldChar w:fldCharType="end"/>
          </w:r>
        </w:p>
        <w:p w14:paraId="4A05641B">
          <w:pPr>
            <w:pStyle w:val="8"/>
            <w:tabs>
              <w:tab w:val="left" w:pos="840"/>
              <w:tab w:val="right" w:leader="dot" w:pos="8296"/>
            </w:tabs>
            <w:rPr>
              <w:rFonts w:cstheme="minorBidi"/>
              <w:kern w:val="2"/>
              <w:sz w:val="21"/>
            </w:rPr>
          </w:pPr>
          <w:r>
            <w:fldChar w:fldCharType="begin"/>
          </w:r>
          <w:r>
            <w:instrText xml:space="preserve"> HYPERLINK \l "_Toc171931610" </w:instrText>
          </w:r>
          <w:r>
            <w:fldChar w:fldCharType="separate"/>
          </w:r>
          <w:r>
            <w:rPr>
              <w:rStyle w:val="12"/>
            </w:rPr>
            <w:t>3.5</w:t>
          </w:r>
          <w:r>
            <w:rPr>
              <w:rFonts w:cstheme="minorBidi"/>
              <w:kern w:val="2"/>
              <w:sz w:val="21"/>
            </w:rPr>
            <w:tab/>
          </w:r>
          <w:r>
            <w:rPr>
              <w:rStyle w:val="12"/>
            </w:rPr>
            <w:t>数据库设计（若用到数据库）</w:t>
          </w:r>
          <w:r>
            <w:tab/>
          </w:r>
          <w:r>
            <w:fldChar w:fldCharType="begin"/>
          </w:r>
          <w:r>
            <w:instrText xml:space="preserve"> PAGEREF _Toc171931610 \h </w:instrText>
          </w:r>
          <w:r>
            <w:fldChar w:fldCharType="separate"/>
          </w:r>
          <w:r>
            <w:t>8</w:t>
          </w:r>
          <w:r>
            <w:fldChar w:fldCharType="end"/>
          </w:r>
          <w:r>
            <w:fldChar w:fldCharType="end"/>
          </w:r>
        </w:p>
        <w:p w14:paraId="4BDE4E2D">
          <w:pPr>
            <w:pStyle w:val="7"/>
            <w:tabs>
              <w:tab w:val="right" w:leader="dot" w:pos="8296"/>
            </w:tabs>
            <w:rPr>
              <w:rFonts w:cstheme="minorBidi"/>
              <w:kern w:val="2"/>
              <w:sz w:val="21"/>
            </w:rPr>
          </w:pPr>
          <w:r>
            <w:fldChar w:fldCharType="begin"/>
          </w:r>
          <w:r>
            <w:instrText xml:space="preserve"> HYPERLINK \l "_Toc171931611" </w:instrText>
          </w:r>
          <w:r>
            <w:fldChar w:fldCharType="separate"/>
          </w:r>
          <w:r>
            <w:rPr>
              <w:rStyle w:val="12"/>
            </w:rPr>
            <w:t>第4章 系统实现</w:t>
          </w:r>
          <w:r>
            <w:tab/>
          </w:r>
          <w:r>
            <w:fldChar w:fldCharType="begin"/>
          </w:r>
          <w:r>
            <w:instrText xml:space="preserve"> PAGEREF _Toc171931611 \h </w:instrText>
          </w:r>
          <w:r>
            <w:fldChar w:fldCharType="separate"/>
          </w:r>
          <w:r>
            <w:t>9</w:t>
          </w:r>
          <w:r>
            <w:fldChar w:fldCharType="end"/>
          </w:r>
          <w:r>
            <w:fldChar w:fldCharType="end"/>
          </w:r>
        </w:p>
        <w:p w14:paraId="2A6A038B">
          <w:pPr>
            <w:pStyle w:val="8"/>
            <w:tabs>
              <w:tab w:val="left" w:pos="840"/>
              <w:tab w:val="right" w:leader="dot" w:pos="8296"/>
            </w:tabs>
            <w:rPr>
              <w:rFonts w:cstheme="minorBidi"/>
              <w:kern w:val="2"/>
              <w:sz w:val="21"/>
            </w:rPr>
          </w:pPr>
          <w:r>
            <w:fldChar w:fldCharType="begin"/>
          </w:r>
          <w:r>
            <w:instrText xml:space="preserve"> HYPERLINK \l "_Toc171931612" </w:instrText>
          </w:r>
          <w:r>
            <w:fldChar w:fldCharType="separate"/>
          </w:r>
          <w:r>
            <w:rPr>
              <w:rStyle w:val="12"/>
            </w:rPr>
            <w:t>4.1</w:t>
          </w:r>
          <w:r>
            <w:rPr>
              <w:rFonts w:cstheme="minorBidi"/>
              <w:kern w:val="2"/>
              <w:sz w:val="21"/>
            </w:rPr>
            <w:tab/>
          </w:r>
          <w:r>
            <w:rPr>
              <w:rStyle w:val="12"/>
            </w:rPr>
            <w:t>引言</w:t>
          </w:r>
          <w:r>
            <w:tab/>
          </w:r>
          <w:r>
            <w:fldChar w:fldCharType="begin"/>
          </w:r>
          <w:r>
            <w:instrText xml:space="preserve"> PAGEREF _Toc171931612 \h </w:instrText>
          </w:r>
          <w:r>
            <w:fldChar w:fldCharType="separate"/>
          </w:r>
          <w:r>
            <w:t>9</w:t>
          </w:r>
          <w:r>
            <w:fldChar w:fldCharType="end"/>
          </w:r>
          <w:r>
            <w:fldChar w:fldCharType="end"/>
          </w:r>
        </w:p>
        <w:p w14:paraId="4016B440">
          <w:pPr>
            <w:pStyle w:val="8"/>
            <w:tabs>
              <w:tab w:val="left" w:pos="840"/>
              <w:tab w:val="right" w:leader="dot" w:pos="8296"/>
            </w:tabs>
            <w:rPr>
              <w:rFonts w:cstheme="minorBidi"/>
              <w:kern w:val="2"/>
              <w:sz w:val="21"/>
            </w:rPr>
          </w:pPr>
          <w:r>
            <w:fldChar w:fldCharType="begin"/>
          </w:r>
          <w:r>
            <w:instrText xml:space="preserve"> HYPERLINK \l "_Toc171931613" </w:instrText>
          </w:r>
          <w:r>
            <w:fldChar w:fldCharType="separate"/>
          </w:r>
          <w:r>
            <w:rPr>
              <w:rStyle w:val="12"/>
            </w:rPr>
            <w:t>4.2</w:t>
          </w:r>
          <w:r>
            <w:rPr>
              <w:rFonts w:cstheme="minorBidi"/>
              <w:kern w:val="2"/>
              <w:sz w:val="21"/>
            </w:rPr>
            <w:tab/>
          </w:r>
          <w:r>
            <w:rPr>
              <w:rStyle w:val="12"/>
            </w:rPr>
            <w:t>系统典型界面</w:t>
          </w:r>
          <w:r>
            <w:tab/>
          </w:r>
          <w:r>
            <w:fldChar w:fldCharType="begin"/>
          </w:r>
          <w:r>
            <w:instrText xml:space="preserve"> PAGEREF _Toc171931613 \h </w:instrText>
          </w:r>
          <w:r>
            <w:fldChar w:fldCharType="separate"/>
          </w:r>
          <w:r>
            <w:t>9</w:t>
          </w:r>
          <w:r>
            <w:fldChar w:fldCharType="end"/>
          </w:r>
          <w:r>
            <w:fldChar w:fldCharType="end"/>
          </w:r>
        </w:p>
        <w:p w14:paraId="420DE367">
          <w:pPr>
            <w:pStyle w:val="8"/>
            <w:tabs>
              <w:tab w:val="left" w:pos="840"/>
              <w:tab w:val="right" w:leader="dot" w:pos="8296"/>
            </w:tabs>
            <w:rPr>
              <w:rFonts w:cstheme="minorBidi"/>
              <w:kern w:val="2"/>
              <w:sz w:val="21"/>
            </w:rPr>
          </w:pPr>
          <w:r>
            <w:fldChar w:fldCharType="begin"/>
          </w:r>
          <w:r>
            <w:instrText xml:space="preserve"> HYPERLINK \l "_Toc171931614" </w:instrText>
          </w:r>
          <w:r>
            <w:fldChar w:fldCharType="separate"/>
          </w:r>
          <w:r>
            <w:rPr>
              <w:rStyle w:val="12"/>
            </w:rPr>
            <w:t>4.3</w:t>
          </w:r>
          <w:r>
            <w:rPr>
              <w:rFonts w:cstheme="minorBidi"/>
              <w:kern w:val="2"/>
              <w:sz w:val="21"/>
            </w:rPr>
            <w:tab/>
          </w:r>
          <w:r>
            <w:rPr>
              <w:rStyle w:val="12"/>
            </w:rPr>
            <w:t>测试计划</w:t>
          </w:r>
          <w:r>
            <w:tab/>
          </w:r>
          <w:r>
            <w:fldChar w:fldCharType="begin"/>
          </w:r>
          <w:r>
            <w:instrText xml:space="preserve"> PAGEREF _Toc171931614 \h </w:instrText>
          </w:r>
          <w:r>
            <w:fldChar w:fldCharType="separate"/>
          </w:r>
          <w:r>
            <w:t>9</w:t>
          </w:r>
          <w:r>
            <w:fldChar w:fldCharType="end"/>
          </w:r>
          <w:r>
            <w:fldChar w:fldCharType="end"/>
          </w:r>
        </w:p>
        <w:p w14:paraId="29D9AC54">
          <w:pPr>
            <w:pStyle w:val="8"/>
            <w:tabs>
              <w:tab w:val="left" w:pos="840"/>
              <w:tab w:val="right" w:leader="dot" w:pos="8296"/>
            </w:tabs>
            <w:rPr>
              <w:rFonts w:cstheme="minorBidi"/>
              <w:kern w:val="2"/>
              <w:sz w:val="21"/>
            </w:rPr>
          </w:pPr>
          <w:r>
            <w:fldChar w:fldCharType="begin"/>
          </w:r>
          <w:r>
            <w:instrText xml:space="preserve"> HYPERLINK \l "_Toc171931615" </w:instrText>
          </w:r>
          <w:r>
            <w:fldChar w:fldCharType="separate"/>
          </w:r>
          <w:r>
            <w:rPr>
              <w:rStyle w:val="12"/>
            </w:rPr>
            <w:t>4.4</w:t>
          </w:r>
          <w:r>
            <w:rPr>
              <w:rFonts w:cstheme="minorBidi"/>
              <w:kern w:val="2"/>
              <w:sz w:val="21"/>
            </w:rPr>
            <w:tab/>
          </w:r>
          <w:r>
            <w:rPr>
              <w:rStyle w:val="12"/>
            </w:rPr>
            <w:t>测试报告</w:t>
          </w:r>
          <w:r>
            <w:tab/>
          </w:r>
          <w:r>
            <w:fldChar w:fldCharType="begin"/>
          </w:r>
          <w:r>
            <w:instrText xml:space="preserve"> PAGEREF _Toc171931615 \h </w:instrText>
          </w:r>
          <w:r>
            <w:fldChar w:fldCharType="separate"/>
          </w:r>
          <w:r>
            <w:t>9</w:t>
          </w:r>
          <w:r>
            <w:fldChar w:fldCharType="end"/>
          </w:r>
          <w:r>
            <w:fldChar w:fldCharType="end"/>
          </w:r>
        </w:p>
        <w:p w14:paraId="1EB4D80D">
          <w:pPr>
            <w:pStyle w:val="7"/>
            <w:tabs>
              <w:tab w:val="right" w:leader="dot" w:pos="8296"/>
            </w:tabs>
            <w:rPr>
              <w:rFonts w:cstheme="minorBidi"/>
              <w:kern w:val="2"/>
              <w:sz w:val="21"/>
            </w:rPr>
          </w:pPr>
          <w:r>
            <w:fldChar w:fldCharType="begin"/>
          </w:r>
          <w:r>
            <w:instrText xml:space="preserve"> HYPERLINK \l "_Toc171931616" </w:instrText>
          </w:r>
          <w:r>
            <w:fldChar w:fldCharType="separate"/>
          </w:r>
          <w:r>
            <w:rPr>
              <w:rStyle w:val="12"/>
            </w:rPr>
            <w:t>第5章 总结</w:t>
          </w:r>
          <w:r>
            <w:tab/>
          </w:r>
          <w:r>
            <w:fldChar w:fldCharType="begin"/>
          </w:r>
          <w:r>
            <w:instrText xml:space="preserve"> PAGEREF _Toc171931616 \h </w:instrText>
          </w:r>
          <w:r>
            <w:fldChar w:fldCharType="separate"/>
          </w:r>
          <w:r>
            <w:t>10</w:t>
          </w:r>
          <w:r>
            <w:fldChar w:fldCharType="end"/>
          </w:r>
          <w:r>
            <w:fldChar w:fldCharType="end"/>
          </w:r>
        </w:p>
        <w:p w14:paraId="3BA049EB">
          <w:r>
            <w:rPr>
              <w:b/>
              <w:bCs/>
              <w:lang w:val="zh-CN"/>
            </w:rPr>
            <w:fldChar w:fldCharType="end"/>
          </w:r>
        </w:p>
      </w:sdtContent>
    </w:sdt>
    <w:p>
      <w:r>
        <w:br w:type="page"/>
      </w:r>
    </w:p>
    <w:p>
      <w:pPr>
        <w:pStyle w:val="2"/>
        <w:jc w:val="center"/>
      </w:pPr>
      <w:r>
        <w:rPr>
          <w:rFonts w:ascii="Times New Roman" w:hAnsi="Times New Roman" w:eastAsia="黑体" w:cs="Times New Roman"/>
          <w:b/>
          <w:sz w:val="44"/>
        </w:rPr>
        <w:t>摘  要</w:t>
      </w:r>
    </w:p>
    <w:p>
      <w:pPr>
        <w:spacing w:line="360" w:lineRule="auto" w:after="60"/>
        <w:ind w:firstLine="420"/>
        <w:jc w:val="both"/>
      </w:pPr>
      <w:r>
        <w:rPr>
          <w:rFonts w:ascii="Times New Roman" w:hAnsi="Times New Roman" w:eastAsia="宋体" w:cs="Times New Roman"/>
          <w:b w:val="0"/>
          <w:sz w:val="21"/>
        </w:rPr>
        <w:t>本报告聚焦于小组项目“EmailClaw 智能邮件管家系统”中本人承担的工作部分——后端核心服务与 OpenClaw 大模型接入。EmailClaw 是一套面向多用户的智能邮件处理系统，通过 IMAP 实时监听邮箱、自动完成邮件分类、重要性评分与摘要，并将结果以交互式卡片推送到飞书供用户处理。其中飞书卡片前端与模型 Prompt 调优由另一名同学负责，本人则负责支撑整套系统运转的后端骨架与智能分析的大模型接入。</w:t>
      </w:r>
    </w:p>
    <w:p>
      <w:pPr>
        <w:spacing w:line="360" w:lineRule="auto" w:after="60"/>
        <w:ind w:firstLine="420"/>
        <w:jc w:val="both"/>
      </w:pPr>
      <w:r>
        <w:rPr>
          <w:rFonts w:ascii="Times New Roman" w:hAnsi="Times New Roman" w:eastAsia="宋体" w:cs="Times New Roman"/>
          <w:b w:val="0"/>
          <w:sz w:val="21"/>
        </w:rPr>
        <w:t>本人完成的具体工作包括：基于 imap 与 mailparser 实现的多用户 IMAP 长连接管理（连接隔离、断线重连、IDLE 与轮询双触发、并发与跨重启去重）；串联入库、规则、分析、推送的邮件处理流水线；支持“条件—动作”的用户规则引擎；本地关键词分析 Agent 与可选 OpenClaw + DeepSeek 大模型分析的调度与自动回退；基于 Prisma + PostgreSQL 的数据访问与 REST API；以及由 HTTP、业务、数据三层构成的防御性鉴权体系（JWT、bcrypt、AES-256-GCM）。</w:t>
      </w:r>
    </w:p>
    <w:p>
      <w:pPr>
        <w:spacing w:line="360" w:lineRule="auto" w:after="60"/>
        <w:ind w:firstLine="420"/>
        <w:jc w:val="both"/>
      </w:pPr>
      <w:r>
        <w:rPr>
          <w:rFonts w:ascii="Times New Roman" w:hAnsi="Times New Roman" w:eastAsia="宋体" w:cs="Times New Roman"/>
          <w:b w:val="0"/>
          <w:sz w:val="21"/>
        </w:rPr>
        <w:t>在 OpenClaw 接入上，本人针对大模型与框架返回的不稳定性做了三处关键工程适配：拆解 OpenClaw 返回的信封结构取出真正的分析 JSON、为每封邮件分配独立会话键以解决并发子进程的会话锁抢占、以及失败重试与代码围栏剥离的容错解析；并保证大模型不可用时自动回退本地规则，使系统始终可用。经端到端联调与越权测试，本人负责的各模块均稳定可靠地完成了预期功能。</w:t>
      </w:r>
    </w:p>
    <w:p>
      <w:pPr>
        <w:spacing w:line="360" w:lineRule="auto" w:after="60"/>
        <w:jc w:val="both"/>
      </w:pPr>
      <w:r>
        <w:rPr>
          <w:rFonts w:ascii="Times New Roman" w:hAnsi="Times New Roman" w:eastAsia="宋体" w:cs="Times New Roman"/>
          <w:b w:val="0"/>
          <w:sz w:val="21"/>
        </w:rPr>
        <w:t>关键词：IMAP；多用户连接管理；规则引擎；智能分析 Agent；OpenClaw；DeepSeek；防御性鉴权</w:t>
      </w:r>
    </w:p>
    <w:p>
      <w:r>
        <w:br w:type="page"/>
      </w:r>
    </w:p>
    <w:p>
      <w:pPr>
        <w:pStyle w:val="2"/>
        <w:jc w:val="center"/>
      </w:pPr>
      <w:r>
        <w:rPr>
          <w:rFonts w:ascii="Times New Roman" w:hAnsi="Times New Roman" w:eastAsia="黑体" w:cs="Times New Roman"/>
          <w:b/>
          <w:sz w:val="44"/>
        </w:rPr>
        <w:t>第1章 概述</w:t>
      </w:r>
    </w:p>
    <w:p>
      <w:pPr>
        <w:pStyle w:val="3"/>
      </w:pPr>
      <w:r>
        <w:rPr>
          <w:rFonts w:ascii="Times New Roman" w:hAnsi="Times New Roman" w:eastAsia="黑体" w:cs="Times New Roman"/>
          <w:b/>
          <w:sz w:val="32"/>
        </w:rPr>
        <w:t>1.1 选题</w:t>
      </w:r>
    </w:p>
    <w:p>
      <w:pPr>
        <w:spacing w:line="360" w:lineRule="auto" w:after="60"/>
        <w:ind w:firstLine="420"/>
        <w:jc w:val="both"/>
      </w:pPr>
      <w:r>
        <w:rPr>
          <w:rFonts w:ascii="Times New Roman" w:hAnsi="Times New Roman" w:eastAsia="宋体" w:cs="Times New Roman"/>
          <w:b w:val="0"/>
          <w:sz w:val="21"/>
        </w:rPr>
        <w:t>电子邮件是工作与学习中最重要的异步通信工具之一，但邮件数量的爆炸式增长带来了严重的信息过载：用户每天面对数十乃至上百封混杂着工作通知、营销推广与垃圾邮件的内容，难以快速识别真正重要、需要立即处理的邮件，也难以从冗长的正文中迅速抓取要点。传统邮件客户端只提供收发与归档，缺乏对内容的语义理解、优先级判断与主动提醒能力。</w:t>
      </w:r>
    </w:p>
    <w:p>
      <w:pPr>
        <w:spacing w:line="360" w:lineRule="auto" w:after="60"/>
        <w:ind w:firstLine="420"/>
        <w:jc w:val="both"/>
      </w:pPr>
      <w:r>
        <w:rPr>
          <w:rFonts w:ascii="Times New Roman" w:hAnsi="Times New Roman" w:eastAsia="宋体" w:cs="Times New Roman"/>
          <w:b w:val="0"/>
          <w:sz w:val="21"/>
        </w:rPr>
        <w:t>针对上述痛点，本小组选定并实现了智能邮件管家系统 EmailClaw：作为一个智能中间层实时监听用户邮箱，借助规则与 AI 能力对每封新邮件自动完成分类、重要性评分与摘要，将重要邮件以交互式卡片主动推送给用户，用户在即时通讯工具中即可完成对邮件的常见处理，且操作会真实同步回邮箱。系统进一步支持多用户、自定义规则、邮件检索与防御性鉴权。</w:t>
      </w:r>
    </w:p>
    <w:p>
      <w:pPr>
        <w:spacing w:line="360" w:lineRule="auto" w:after="60"/>
        <w:ind w:firstLine="420"/>
        <w:jc w:val="both"/>
      </w:pPr>
      <w:r>
        <w:rPr>
          <w:rFonts w:ascii="Times New Roman" w:hAnsi="Times New Roman" w:eastAsia="宋体" w:cs="Times New Roman"/>
          <w:b w:val="0"/>
          <w:sz w:val="21"/>
        </w:rPr>
        <w:t>本人在该项目中负责后端服务与 OpenClaw 接入，即系统中“感知—分析—执行”链路的服务端实现与大模型分析能力的对接。这部分工作技术密度高、难点集中，是支撑整个系统运转的底座，本报告即围绕这部分内容展开。</w:t>
      </w:r>
    </w:p>
    <w:p>
      <w:pPr>
        <w:pStyle w:val="3"/>
      </w:pPr>
      <w:r>
        <w:rPr>
          <w:rFonts w:ascii="Times New Roman" w:hAnsi="Times New Roman" w:eastAsia="黑体" w:cs="Times New Roman"/>
          <w:b/>
          <w:sz w:val="32"/>
        </w:rPr>
        <w:t>1.2 个人分工与职责</w:t>
      </w:r>
    </w:p>
    <w:p>
      <w:pPr>
        <w:spacing w:line="360" w:lineRule="auto" w:after="60"/>
        <w:ind w:firstLine="420"/>
        <w:jc w:val="both"/>
      </w:pPr>
      <w:r>
        <w:rPr>
          <w:rFonts w:ascii="Times New Roman" w:hAnsi="Times New Roman" w:eastAsia="宋体" w:cs="Times New Roman"/>
          <w:b w:val="0"/>
          <w:sz w:val="21"/>
        </w:rPr>
        <w:t>项目由两名同学协作完成，分工如下表。本报告聚焦本人承担的后端与 OpenClaw 接入部分，对另一名同学负责的飞书卡片前端与模型调优仅在涉及协作边界时简要提及。</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69"/>
        <w:gridCol w:w="2769"/>
        <w:gridCol w:w="2769"/>
      </w:tblGrid>
      <w:tr>
        <w:tc>
          <w:tcPr>
            <w:tcW w:type="dxa" w:w="1400"/>
            <w:shd w:val="clear" w:color="auto" w:fill="D9E2F3"/>
          </w:tcPr>
          <w:p>
            <w:pPr>
              <w:spacing w:line="264" w:lineRule="auto" w:after="20" w:before="20"/>
              <w:jc w:val="center"/>
            </w:pPr>
            <w:r/>
            <w:r>
              <w:rPr>
                <w:rFonts w:ascii="Times New Roman" w:hAnsi="Times New Roman" w:eastAsia="宋体" w:cs="Times New Roman"/>
                <w:b/>
                <w:sz w:val="20"/>
              </w:rPr>
              <w:t>成员</w:t>
            </w:r>
          </w:p>
        </w:tc>
        <w:tc>
          <w:tcPr>
            <w:tcW w:type="dxa" w:w="2600"/>
            <w:shd w:val="clear" w:color="auto" w:fill="D9E2F3"/>
          </w:tcPr>
          <w:p>
            <w:pPr>
              <w:spacing w:line="264" w:lineRule="auto" w:after="20" w:before="20"/>
              <w:jc w:val="center"/>
            </w:pPr>
            <w:r/>
            <w:r>
              <w:rPr>
                <w:rFonts w:ascii="Times New Roman" w:hAnsi="Times New Roman" w:eastAsia="宋体" w:cs="Times New Roman"/>
                <w:b/>
                <w:sz w:val="20"/>
              </w:rPr>
              <w:t>承担模块</w:t>
            </w:r>
          </w:p>
        </w:tc>
        <w:tc>
          <w:tcPr>
            <w:tcW w:type="dxa" w:w="6100"/>
            <w:shd w:val="clear" w:color="auto" w:fill="D9E2F3"/>
          </w:tcPr>
          <w:p>
            <w:pPr>
              <w:spacing w:line="264" w:lineRule="auto" w:after="20" w:before="20"/>
              <w:jc w:val="center"/>
            </w:pPr>
            <w:r/>
            <w:r>
              <w:rPr>
                <w:rFonts w:ascii="Times New Roman" w:hAnsi="Times New Roman" w:eastAsia="宋体" w:cs="Times New Roman"/>
                <w:b/>
                <w:sz w:val="20"/>
              </w:rPr>
              <w:t>本报告范围</w:t>
            </w:r>
          </w:p>
        </w:tc>
      </w:tr>
      <w:tr>
        <w:tc>
          <w:tcPr>
            <w:tcW w:type="dxa" w:w="1400"/>
          </w:tcPr>
          <w:p>
            <w:pPr>
              <w:spacing w:line="264" w:lineRule="auto" w:after="20" w:before="20"/>
            </w:pPr>
            <w:r/>
            <w:r>
              <w:rPr>
                <w:rFonts w:ascii="Times New Roman" w:hAnsi="Times New Roman" w:eastAsia="宋体" w:cs="Times New Roman"/>
                <w:b w:val="0"/>
                <w:sz w:val="20"/>
              </w:rPr>
              <w:t>吕玥（本人）</w:t>
            </w:r>
          </w:p>
        </w:tc>
        <w:tc>
          <w:tcPr>
            <w:tcW w:type="dxa" w:w="2600"/>
          </w:tcPr>
          <w:p>
            <w:pPr>
              <w:spacing w:line="264" w:lineRule="auto" w:after="20" w:before="20"/>
            </w:pPr>
            <w:r/>
            <w:r>
              <w:rPr>
                <w:rFonts w:ascii="Times New Roman" w:hAnsi="Times New Roman" w:eastAsia="宋体" w:cs="Times New Roman"/>
                <w:b w:val="0"/>
                <w:sz w:val="20"/>
              </w:rPr>
              <w:t>后端服务与 OpenClaw 接入</w:t>
            </w:r>
          </w:p>
        </w:tc>
        <w:tc>
          <w:tcPr>
            <w:tcW w:type="dxa" w:w="6100"/>
          </w:tcPr>
          <w:p>
            <w:pPr>
              <w:spacing w:line="264" w:lineRule="auto" w:after="20" w:before="20"/>
            </w:pPr>
            <w:r/>
            <w:r>
              <w:rPr>
                <w:rFonts w:ascii="Times New Roman" w:hAnsi="Times New Roman" w:eastAsia="宋体" w:cs="Times New Roman"/>
                <w:b w:val="0"/>
                <w:sz w:val="20"/>
              </w:rPr>
              <w:t>本报告主体：多用户 IMAP、处理流水线、规则引擎、分析 Agent 与 OpenClaw/DeepSeek 接入、数据访问与 REST API、三层鉴权</w:t>
            </w:r>
          </w:p>
        </w:tc>
      </w:tr>
      <w:tr>
        <w:tc>
          <w:tcPr>
            <w:tcW w:type="dxa" w:w="1400"/>
          </w:tcPr>
          <w:p>
            <w:pPr>
              <w:spacing w:line="264" w:lineRule="auto" w:after="20" w:before="20"/>
            </w:pPr>
            <w:r/>
            <w:r>
              <w:rPr>
                <w:rFonts w:ascii="Times New Roman" w:hAnsi="Times New Roman" w:eastAsia="宋体" w:cs="Times New Roman"/>
                <w:b w:val="0"/>
                <w:sz w:val="20"/>
              </w:rPr>
              <w:t>董一鸣</w:t>
            </w:r>
          </w:p>
        </w:tc>
        <w:tc>
          <w:tcPr>
            <w:tcW w:type="dxa" w:w="2600"/>
          </w:tcPr>
          <w:p>
            <w:pPr>
              <w:spacing w:line="264" w:lineRule="auto" w:after="20" w:before="20"/>
            </w:pPr>
            <w:r/>
            <w:r>
              <w:rPr>
                <w:rFonts w:ascii="Times New Roman" w:hAnsi="Times New Roman" w:eastAsia="宋体" w:cs="Times New Roman"/>
                <w:b w:val="0"/>
                <w:sz w:val="20"/>
              </w:rPr>
              <w:t>飞书前端服务与模型参数调优</w:t>
            </w:r>
          </w:p>
        </w:tc>
        <w:tc>
          <w:tcPr>
            <w:tcW w:type="dxa" w:w="6100"/>
          </w:tcPr>
          <w:p>
            <w:pPr>
              <w:spacing w:line="264" w:lineRule="auto" w:after="20" w:before="20"/>
            </w:pPr>
            <w:r/>
            <w:r>
              <w:rPr>
                <w:rFonts w:ascii="Times New Roman" w:hAnsi="Times New Roman" w:eastAsia="宋体" w:cs="Times New Roman"/>
                <w:b w:val="0"/>
                <w:sz w:val="20"/>
              </w:rPr>
              <w:t>协作边界：后端通过 HTTP 向其飞书机器人推送数据、接收其转发的卡片事件</w:t>
            </w:r>
          </w:p>
        </w:tc>
      </w:tr>
    </w:tbl>
    <w:p>
      <w:pPr>
        <w:spacing w:after="40"/>
      </w:pPr>
    </w:p>
    <w:p>
      <w:r>
        <w:br w:type="page"/>
      </w:r>
    </w:p>
    <w:p>
      <w:pPr>
        <w:pStyle w:val="2"/>
        <w:jc w:val="center"/>
      </w:pPr>
      <w:r>
        <w:rPr>
          <w:rFonts w:ascii="Times New Roman" w:hAnsi="Times New Roman" w:eastAsia="黑体" w:cs="Times New Roman"/>
          <w:b/>
          <w:sz w:val="44"/>
        </w:rPr>
        <w:t>第2章 系统需求分析</w:t>
      </w:r>
    </w:p>
    <w:p>
      <w:pPr>
        <w:pStyle w:val="3"/>
      </w:pPr>
      <w:r>
        <w:rPr>
          <w:rFonts w:ascii="Times New Roman" w:hAnsi="Times New Roman" w:eastAsia="黑体" w:cs="Times New Roman"/>
          <w:b/>
          <w:sz w:val="32"/>
        </w:rPr>
        <w:t>2.1 引言</w:t>
      </w:r>
    </w:p>
    <w:p>
      <w:pPr>
        <w:spacing w:line="360" w:lineRule="auto" w:after="60"/>
        <w:ind w:firstLine="420"/>
        <w:jc w:val="both"/>
      </w:pPr>
      <w:r>
        <w:rPr>
          <w:rFonts w:ascii="Times New Roman" w:hAnsi="Times New Roman" w:eastAsia="宋体" w:cs="Times New Roman"/>
          <w:b w:val="0"/>
          <w:sz w:val="21"/>
        </w:rPr>
        <w:t>本章从本人负责模块的角度分析需求。整个系统的功能需求编号为 FR-1 至 FR-7，其中后端服务直接支撑 FR-1、FR-2、FR-3、FR-5、FR-6，并为 FR-4 提供摘要数据来源。需要说明的是，项目在实现中将通知渠道由早期规划的 Telegram 调整为飞书，并由单用户演示形态演进为支持注册登录与凭据加密的多用户系统，下文均以实际实现为准。</w:t>
      </w:r>
    </w:p>
    <w:p>
      <w:pPr>
        <w:pStyle w:val="3"/>
      </w:pPr>
      <w:r>
        <w:rPr>
          <w:rFonts w:ascii="Times New Roman" w:hAnsi="Times New Roman" w:eastAsia="黑体" w:cs="Times New Roman"/>
          <w:b/>
          <w:sz w:val="32"/>
        </w:rPr>
        <w:t>2.2 功能需求</w:t>
      </w:r>
    </w:p>
    <w:p>
      <w:pPr>
        <w:spacing w:line="360" w:lineRule="auto" w:after="60"/>
        <w:ind w:firstLine="420"/>
        <w:jc w:val="both"/>
      </w:pPr>
      <w:r>
        <w:rPr>
          <w:rFonts w:ascii="Times New Roman" w:hAnsi="Times New Roman" w:eastAsia="宋体" w:cs="Times New Roman"/>
          <w:b w:val="0"/>
          <w:sz w:val="21"/>
        </w:rPr>
        <w:t>本人负责的后端模块需满足的功能需求如下表所示，其余 UI 呈现类需求由前端承担。</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76"/>
        <w:gridCol w:w="2076"/>
        <w:gridCol w:w="2076"/>
        <w:gridCol w:w="2076"/>
      </w:tblGrid>
      <w:tr>
        <w:tc>
          <w:tcPr>
            <w:tcW w:type="dxa" w:w="800"/>
            <w:shd w:val="clear" w:color="auto" w:fill="D9E2F3"/>
          </w:tcPr>
          <w:p>
            <w:pPr>
              <w:spacing w:line="264" w:lineRule="auto" w:after="20" w:before="20"/>
              <w:jc w:val="center"/>
            </w:pPr>
            <w:r/>
            <w:r>
              <w:rPr>
                <w:rFonts w:ascii="Times New Roman" w:hAnsi="Times New Roman" w:eastAsia="宋体" w:cs="Times New Roman"/>
                <w:b/>
                <w:sz w:val="18"/>
              </w:rPr>
              <w:t>编号</w:t>
            </w:r>
          </w:p>
        </w:tc>
        <w:tc>
          <w:tcPr>
            <w:tcW w:type="dxa" w:w="3000"/>
            <w:shd w:val="clear" w:color="auto" w:fill="D9E2F3"/>
          </w:tcPr>
          <w:p>
            <w:pPr>
              <w:spacing w:line="264" w:lineRule="auto" w:after="20" w:before="20"/>
              <w:jc w:val="center"/>
            </w:pPr>
            <w:r/>
            <w:r>
              <w:rPr>
                <w:rFonts w:ascii="Times New Roman" w:hAnsi="Times New Roman" w:eastAsia="宋体" w:cs="Times New Roman"/>
                <w:b/>
                <w:sz w:val="18"/>
              </w:rPr>
              <w:t>需求</w:t>
            </w:r>
          </w:p>
        </w:tc>
        <w:tc>
          <w:tcPr>
            <w:tcW w:type="dxa" w:w="5000"/>
            <w:shd w:val="clear" w:color="auto" w:fill="D9E2F3"/>
          </w:tcPr>
          <w:p>
            <w:pPr>
              <w:spacing w:line="264" w:lineRule="auto" w:after="20" w:before="20"/>
              <w:jc w:val="center"/>
            </w:pPr>
            <w:r/>
            <w:r>
              <w:rPr>
                <w:rFonts w:ascii="Times New Roman" w:hAnsi="Times New Roman" w:eastAsia="宋体" w:cs="Times New Roman"/>
                <w:b/>
                <w:sz w:val="18"/>
              </w:rPr>
              <w:t>后端职责</w:t>
            </w:r>
          </w:p>
        </w:tc>
        <w:tc>
          <w:tcPr>
            <w:tcW w:type="dxa" w:w="1000"/>
            <w:shd w:val="clear" w:color="auto" w:fill="D9E2F3"/>
          </w:tcPr>
          <w:p>
            <w:pPr>
              <w:spacing w:line="264" w:lineRule="auto" w:after="20" w:before="20"/>
              <w:jc w:val="center"/>
            </w:pPr>
            <w:r/>
            <w:r>
              <w:rPr>
                <w:rFonts w:ascii="Times New Roman" w:hAnsi="Times New Roman" w:eastAsia="宋体" w:cs="Times New Roman"/>
                <w:b/>
                <w:sz w:val="18"/>
              </w:rPr>
              <w:t>状态</w:t>
            </w:r>
          </w:p>
        </w:tc>
      </w:tr>
      <w:tr>
        <w:tc>
          <w:tcPr>
            <w:tcW w:type="dxa" w:w="800"/>
          </w:tcPr>
          <w:p>
            <w:pPr>
              <w:spacing w:line="264" w:lineRule="auto" w:after="20" w:before="20"/>
            </w:pPr>
            <w:r/>
            <w:r>
              <w:rPr>
                <w:rFonts w:ascii="Times New Roman" w:hAnsi="Times New Roman" w:eastAsia="宋体" w:cs="Times New Roman"/>
                <w:b w:val="0"/>
                <w:sz w:val="18"/>
              </w:rPr>
              <w:t>FR-1</w:t>
            </w:r>
          </w:p>
        </w:tc>
        <w:tc>
          <w:tcPr>
            <w:tcW w:type="dxa" w:w="3000"/>
          </w:tcPr>
          <w:p>
            <w:pPr>
              <w:spacing w:line="264" w:lineRule="auto" w:after="20" w:before="20"/>
            </w:pPr>
            <w:r/>
            <w:r>
              <w:rPr>
                <w:rFonts w:ascii="Times New Roman" w:hAnsi="Times New Roman" w:eastAsia="宋体" w:cs="Times New Roman"/>
                <w:b w:val="0"/>
                <w:sz w:val="18"/>
              </w:rPr>
              <w:t>邮件实时接收与存储（多用户）</w:t>
            </w:r>
          </w:p>
        </w:tc>
        <w:tc>
          <w:tcPr>
            <w:tcW w:type="dxa" w:w="5000"/>
          </w:tcPr>
          <w:p>
            <w:pPr>
              <w:spacing w:line="264" w:lineRule="auto" w:after="20" w:before="20"/>
            </w:pPr>
            <w:r/>
            <w:r>
              <w:rPr>
                <w:rFonts w:ascii="Times New Roman" w:hAnsi="Times New Roman" w:eastAsia="宋体" w:cs="Times New Roman"/>
                <w:b w:val="0"/>
                <w:sz w:val="18"/>
              </w:rPr>
              <w:t>多用户 IMAP 长连接、MIME 解析、按用户隔离入库、去重</w:t>
            </w:r>
          </w:p>
        </w:tc>
        <w:tc>
          <w:tcPr>
            <w:tcW w:type="dxa" w:w="1000"/>
          </w:tcPr>
          <w:p>
            <w:pPr>
              <w:spacing w:line="264" w:lineRule="auto" w:after="20" w:before="20"/>
            </w:pPr>
            <w:r/>
            <w:r>
              <w:rPr>
                <w:rFonts w:ascii="Times New Roman" w:hAnsi="Times New Roman" w:eastAsia="宋体" w:cs="Times New Roman"/>
                <w:b w:val="0"/>
                <w:sz w:val="18"/>
              </w:rPr>
              <w:t>已实现</w:t>
            </w:r>
          </w:p>
        </w:tc>
      </w:tr>
      <w:tr>
        <w:tc>
          <w:tcPr>
            <w:tcW w:type="dxa" w:w="800"/>
          </w:tcPr>
          <w:p>
            <w:pPr>
              <w:spacing w:line="264" w:lineRule="auto" w:after="20" w:before="20"/>
            </w:pPr>
            <w:r/>
            <w:r>
              <w:rPr>
                <w:rFonts w:ascii="Times New Roman" w:hAnsi="Times New Roman" w:eastAsia="宋体" w:cs="Times New Roman"/>
                <w:b w:val="0"/>
                <w:sz w:val="18"/>
              </w:rPr>
              <w:t>FR-2</w:t>
            </w:r>
          </w:p>
        </w:tc>
        <w:tc>
          <w:tcPr>
            <w:tcW w:type="dxa" w:w="3000"/>
          </w:tcPr>
          <w:p>
            <w:pPr>
              <w:spacing w:line="264" w:lineRule="auto" w:after="20" w:before="20"/>
            </w:pPr>
            <w:r/>
            <w:r>
              <w:rPr>
                <w:rFonts w:ascii="Times New Roman" w:hAnsi="Times New Roman" w:eastAsia="宋体" w:cs="Times New Roman"/>
                <w:b w:val="0"/>
                <w:sz w:val="18"/>
              </w:rPr>
              <w:t>智能分类</w:t>
            </w:r>
          </w:p>
        </w:tc>
        <w:tc>
          <w:tcPr>
            <w:tcW w:type="dxa" w:w="5000"/>
          </w:tcPr>
          <w:p>
            <w:pPr>
              <w:spacing w:line="264" w:lineRule="auto" w:after="20" w:before="20"/>
            </w:pPr>
            <w:r/>
            <w:r>
              <w:rPr>
                <w:rFonts w:ascii="Times New Roman" w:hAnsi="Times New Roman" w:eastAsia="宋体" w:cs="Times New Roman"/>
                <w:b w:val="0"/>
                <w:sz w:val="18"/>
              </w:rPr>
              <w:t>规则引擎 + 本地 Agent + 可选 OpenClaw/DeepSeek 分析与回退</w:t>
            </w:r>
          </w:p>
        </w:tc>
        <w:tc>
          <w:tcPr>
            <w:tcW w:type="dxa" w:w="1000"/>
          </w:tcPr>
          <w:p>
            <w:pPr>
              <w:spacing w:line="264" w:lineRule="auto" w:after="20" w:before="20"/>
            </w:pPr>
            <w:r/>
            <w:r>
              <w:rPr>
                <w:rFonts w:ascii="Times New Roman" w:hAnsi="Times New Roman" w:eastAsia="宋体" w:cs="Times New Roman"/>
                <w:b w:val="0"/>
                <w:sz w:val="18"/>
              </w:rPr>
              <w:t>已实现</w:t>
            </w:r>
          </w:p>
        </w:tc>
      </w:tr>
      <w:tr>
        <w:tc>
          <w:tcPr>
            <w:tcW w:type="dxa" w:w="800"/>
          </w:tcPr>
          <w:p>
            <w:pPr>
              <w:spacing w:line="264" w:lineRule="auto" w:after="20" w:before="20"/>
            </w:pPr>
            <w:r/>
            <w:r>
              <w:rPr>
                <w:rFonts w:ascii="Times New Roman" w:hAnsi="Times New Roman" w:eastAsia="宋体" w:cs="Times New Roman"/>
                <w:b w:val="0"/>
                <w:sz w:val="18"/>
              </w:rPr>
              <w:t>FR-3</w:t>
            </w:r>
          </w:p>
        </w:tc>
        <w:tc>
          <w:tcPr>
            <w:tcW w:type="dxa" w:w="3000"/>
          </w:tcPr>
          <w:p>
            <w:pPr>
              <w:spacing w:line="264" w:lineRule="auto" w:after="20" w:before="20"/>
            </w:pPr>
            <w:r/>
            <w:r>
              <w:rPr>
                <w:rFonts w:ascii="Times New Roman" w:hAnsi="Times New Roman" w:eastAsia="宋体" w:cs="Times New Roman"/>
                <w:b w:val="0"/>
                <w:sz w:val="18"/>
              </w:rPr>
              <w:t>重要性评分与主动推送</w:t>
            </w:r>
          </w:p>
        </w:tc>
        <w:tc>
          <w:tcPr>
            <w:tcW w:type="dxa" w:w="5000"/>
          </w:tcPr>
          <w:p>
            <w:pPr>
              <w:spacing w:line="264" w:lineRule="auto" w:after="20" w:before="20"/>
            </w:pPr>
            <w:r/>
            <w:r>
              <w:rPr>
                <w:rFonts w:ascii="Times New Roman" w:hAnsi="Times New Roman" w:eastAsia="宋体" w:cs="Times New Roman"/>
                <w:b w:val="0"/>
                <w:sz w:val="18"/>
              </w:rPr>
              <w:t>重要性评分、按用户阈值/偏好做推送决策并调用飞书 bot</w:t>
            </w:r>
          </w:p>
        </w:tc>
        <w:tc>
          <w:tcPr>
            <w:tcW w:type="dxa" w:w="1000"/>
          </w:tcPr>
          <w:p>
            <w:pPr>
              <w:spacing w:line="264" w:lineRule="auto" w:after="20" w:before="20"/>
            </w:pPr>
            <w:r/>
            <w:r>
              <w:rPr>
                <w:rFonts w:ascii="Times New Roman" w:hAnsi="Times New Roman" w:eastAsia="宋体" w:cs="Times New Roman"/>
                <w:b w:val="0"/>
                <w:sz w:val="18"/>
              </w:rPr>
              <w:t>已实现</w:t>
            </w:r>
          </w:p>
        </w:tc>
      </w:tr>
      <w:tr>
        <w:tc>
          <w:tcPr>
            <w:tcW w:type="dxa" w:w="800"/>
          </w:tcPr>
          <w:p>
            <w:pPr>
              <w:spacing w:line="264" w:lineRule="auto" w:after="20" w:before="20"/>
            </w:pPr>
            <w:r/>
            <w:r>
              <w:rPr>
                <w:rFonts w:ascii="Times New Roman" w:hAnsi="Times New Roman" w:eastAsia="宋体" w:cs="Times New Roman"/>
                <w:b w:val="0"/>
                <w:sz w:val="18"/>
              </w:rPr>
              <w:t>FR-4</w:t>
            </w:r>
          </w:p>
        </w:tc>
        <w:tc>
          <w:tcPr>
            <w:tcW w:type="dxa" w:w="3000"/>
          </w:tcPr>
          <w:p>
            <w:pPr>
              <w:spacing w:line="264" w:lineRule="auto" w:after="20" w:before="20"/>
            </w:pPr>
            <w:r/>
            <w:r>
              <w:rPr>
                <w:rFonts w:ascii="Times New Roman" w:hAnsi="Times New Roman" w:eastAsia="宋体" w:cs="Times New Roman"/>
                <w:b w:val="0"/>
                <w:sz w:val="18"/>
              </w:rPr>
              <w:t>邮件摘要生成</w:t>
            </w:r>
          </w:p>
        </w:tc>
        <w:tc>
          <w:tcPr>
            <w:tcW w:type="dxa" w:w="5000"/>
          </w:tcPr>
          <w:p>
            <w:pPr>
              <w:spacing w:line="264" w:lineRule="auto" w:after="20" w:before="20"/>
            </w:pPr>
            <w:r/>
            <w:r>
              <w:rPr>
                <w:rFonts w:ascii="Times New Roman" w:hAnsi="Times New Roman" w:eastAsia="宋体" w:cs="Times New Roman"/>
                <w:b w:val="0"/>
                <w:sz w:val="18"/>
              </w:rPr>
              <w:t>由分析层生成摘要并持久化（卡片展示由前端完成）</w:t>
            </w:r>
          </w:p>
        </w:tc>
        <w:tc>
          <w:tcPr>
            <w:tcW w:type="dxa" w:w="1000"/>
          </w:tcPr>
          <w:p>
            <w:pPr>
              <w:spacing w:line="264" w:lineRule="auto" w:after="20" w:before="20"/>
            </w:pPr>
            <w:r/>
            <w:r>
              <w:rPr>
                <w:rFonts w:ascii="Times New Roman" w:hAnsi="Times New Roman" w:eastAsia="宋体" w:cs="Times New Roman"/>
                <w:b w:val="0"/>
                <w:sz w:val="18"/>
              </w:rPr>
              <w:t>已实现</w:t>
            </w:r>
          </w:p>
        </w:tc>
      </w:tr>
      <w:tr>
        <w:tc>
          <w:tcPr>
            <w:tcW w:type="dxa" w:w="800"/>
          </w:tcPr>
          <w:p>
            <w:pPr>
              <w:spacing w:line="264" w:lineRule="auto" w:after="20" w:before="20"/>
            </w:pPr>
            <w:r/>
            <w:r>
              <w:rPr>
                <w:rFonts w:ascii="Times New Roman" w:hAnsi="Times New Roman" w:eastAsia="宋体" w:cs="Times New Roman"/>
                <w:b w:val="0"/>
                <w:sz w:val="18"/>
              </w:rPr>
              <w:t>FR-5</w:t>
            </w:r>
          </w:p>
        </w:tc>
        <w:tc>
          <w:tcPr>
            <w:tcW w:type="dxa" w:w="3000"/>
          </w:tcPr>
          <w:p>
            <w:pPr>
              <w:spacing w:line="264" w:lineRule="auto" w:after="20" w:before="20"/>
            </w:pPr>
            <w:r/>
            <w:r>
              <w:rPr>
                <w:rFonts w:ascii="Times New Roman" w:hAnsi="Times New Roman" w:eastAsia="宋体" w:cs="Times New Roman"/>
                <w:b w:val="0"/>
                <w:sz w:val="18"/>
              </w:rPr>
              <w:t>用户交互与反馈、规则自定义</w:t>
            </w:r>
          </w:p>
        </w:tc>
        <w:tc>
          <w:tcPr>
            <w:tcW w:type="dxa" w:w="5000"/>
          </w:tcPr>
          <w:p>
            <w:pPr>
              <w:spacing w:line="264" w:lineRule="auto" w:after="20" w:before="20"/>
            </w:pPr>
            <w:r/>
            <w:r>
              <w:rPr>
                <w:rFonts w:ascii="Times New Roman" w:hAnsi="Times New Roman" w:eastAsia="宋体" w:cs="Times New Roman"/>
                <w:b w:val="0"/>
                <w:sz w:val="18"/>
              </w:rPr>
              <w:t>真实 IMAP 操作、分类反馈落库、规则 CRUD API</w:t>
            </w:r>
          </w:p>
        </w:tc>
        <w:tc>
          <w:tcPr>
            <w:tcW w:type="dxa" w:w="1000"/>
          </w:tcPr>
          <w:p>
            <w:pPr>
              <w:spacing w:line="264" w:lineRule="auto" w:after="20" w:before="20"/>
            </w:pPr>
            <w:r/>
            <w:r>
              <w:rPr>
                <w:rFonts w:ascii="Times New Roman" w:hAnsi="Times New Roman" w:eastAsia="宋体" w:cs="Times New Roman"/>
                <w:b w:val="0"/>
                <w:sz w:val="18"/>
              </w:rPr>
              <w:t>已实现</w:t>
            </w:r>
          </w:p>
        </w:tc>
      </w:tr>
      <w:tr>
        <w:tc>
          <w:tcPr>
            <w:tcW w:type="dxa" w:w="800"/>
          </w:tcPr>
          <w:p>
            <w:pPr>
              <w:spacing w:line="264" w:lineRule="auto" w:after="20" w:before="20"/>
            </w:pPr>
            <w:r/>
            <w:r>
              <w:rPr>
                <w:rFonts w:ascii="Times New Roman" w:hAnsi="Times New Roman" w:eastAsia="宋体" w:cs="Times New Roman"/>
                <w:b w:val="0"/>
                <w:sz w:val="18"/>
              </w:rPr>
              <w:t>FR-6</w:t>
            </w:r>
          </w:p>
        </w:tc>
        <w:tc>
          <w:tcPr>
            <w:tcW w:type="dxa" w:w="3000"/>
          </w:tcPr>
          <w:p>
            <w:pPr>
              <w:spacing w:line="264" w:lineRule="auto" w:after="20" w:before="20"/>
            </w:pPr>
            <w:r/>
            <w:r>
              <w:rPr>
                <w:rFonts w:ascii="Times New Roman" w:hAnsi="Times New Roman" w:eastAsia="宋体" w:cs="Times New Roman"/>
                <w:b w:val="0"/>
                <w:sz w:val="18"/>
              </w:rPr>
              <w:t>邮件搜索与过滤</w:t>
            </w:r>
          </w:p>
        </w:tc>
        <w:tc>
          <w:tcPr>
            <w:tcW w:type="dxa" w:w="5000"/>
          </w:tcPr>
          <w:p>
            <w:pPr>
              <w:spacing w:line="264" w:lineRule="auto" w:after="20" w:before="20"/>
            </w:pPr>
            <w:r/>
            <w:r>
              <w:rPr>
                <w:rFonts w:ascii="Times New Roman" w:hAnsi="Times New Roman" w:eastAsia="宋体" w:cs="Times New Roman"/>
                <w:b w:val="0"/>
                <w:sz w:val="18"/>
              </w:rPr>
              <w:t>多条件分页检索 API、按 userId 强制过滤</w:t>
            </w:r>
          </w:p>
        </w:tc>
        <w:tc>
          <w:tcPr>
            <w:tcW w:type="dxa" w:w="1000"/>
          </w:tcPr>
          <w:p>
            <w:pPr>
              <w:spacing w:line="264" w:lineRule="auto" w:after="20" w:before="20"/>
            </w:pPr>
            <w:r/>
            <w:r>
              <w:rPr>
                <w:rFonts w:ascii="Times New Roman" w:hAnsi="Times New Roman" w:eastAsia="宋体" w:cs="Times New Roman"/>
                <w:b w:val="0"/>
                <w:sz w:val="18"/>
              </w:rPr>
              <w:t>已实现</w:t>
            </w:r>
          </w:p>
        </w:tc>
      </w:tr>
      <w:tr>
        <w:tc>
          <w:tcPr>
            <w:tcW w:type="dxa" w:w="800"/>
          </w:tcPr>
          <w:p>
            <w:pPr>
              <w:spacing w:line="264" w:lineRule="auto" w:after="20" w:before="20"/>
            </w:pPr>
            <w:r/>
            <w:r>
              <w:rPr>
                <w:rFonts w:ascii="Times New Roman" w:hAnsi="Times New Roman" w:eastAsia="宋体" w:cs="Times New Roman"/>
                <w:b w:val="0"/>
                <w:sz w:val="18"/>
              </w:rPr>
              <w:t>FR-7</w:t>
            </w:r>
          </w:p>
        </w:tc>
        <w:tc>
          <w:tcPr>
            <w:tcW w:type="dxa" w:w="3000"/>
          </w:tcPr>
          <w:p>
            <w:pPr>
              <w:spacing w:line="264" w:lineRule="auto" w:after="20" w:before="20"/>
            </w:pPr>
            <w:r/>
            <w:r>
              <w:rPr>
                <w:rFonts w:ascii="Times New Roman" w:hAnsi="Times New Roman" w:eastAsia="宋体" w:cs="Times New Roman"/>
                <w:b w:val="0"/>
                <w:sz w:val="18"/>
              </w:rPr>
              <w:t>每日摘要与统计</w:t>
            </w:r>
          </w:p>
        </w:tc>
        <w:tc>
          <w:tcPr>
            <w:tcW w:type="dxa" w:w="5000"/>
          </w:tcPr>
          <w:p>
            <w:pPr>
              <w:spacing w:line="264" w:lineRule="auto" w:after="20" w:before="20"/>
            </w:pPr>
            <w:r/>
            <w:r>
              <w:rPr>
                <w:rFonts w:ascii="Times New Roman" w:hAnsi="Times New Roman" w:eastAsia="宋体" w:cs="Times New Roman"/>
                <w:b w:val="0"/>
                <w:sz w:val="18"/>
              </w:rPr>
              <w:t>（后续工作）</w:t>
            </w:r>
          </w:p>
        </w:tc>
        <w:tc>
          <w:tcPr>
            <w:tcW w:type="dxa" w:w="1000"/>
          </w:tcPr>
          <w:p>
            <w:pPr>
              <w:spacing w:line="264" w:lineRule="auto" w:after="20" w:before="20"/>
            </w:pPr>
            <w:r/>
            <w:r>
              <w:rPr>
                <w:rFonts w:ascii="Times New Roman" w:hAnsi="Times New Roman" w:eastAsia="宋体" w:cs="Times New Roman"/>
                <w:b w:val="0"/>
                <w:sz w:val="18"/>
              </w:rPr>
              <w:t>未实现</w:t>
            </w:r>
          </w:p>
        </w:tc>
      </w:tr>
    </w:tbl>
    <w:p>
      <w:pPr>
        <w:spacing w:after="40"/>
      </w:pPr>
    </w:p>
    <w:p>
      <w:pPr>
        <w:spacing w:before="40" w:after="120"/>
        <w:jc w:val="center"/>
      </w:pPr>
      <w:r>
        <w:rPr>
          <w:rFonts w:ascii="Times New Roman" w:hAnsi="Times New Roman" w:eastAsia="楷体" w:cs="Times New Roman"/>
          <w:b w:val="0"/>
          <w:color w:val="404040"/>
          <w:sz w:val="18"/>
        </w:rPr>
        <w:t>表 2-1　本人负责的功能需求</w:t>
      </w:r>
    </w:p>
    <w:p>
      <w:pPr>
        <w:pStyle w:val="3"/>
      </w:pPr>
      <w:r>
        <w:rPr>
          <w:rFonts w:ascii="Times New Roman" w:hAnsi="Times New Roman" w:eastAsia="黑体" w:cs="Times New Roman"/>
          <w:b/>
          <w:sz w:val="32"/>
        </w:rPr>
        <w:t>2.3 非功能需求</w:t>
      </w:r>
    </w:p>
    <w:p>
      <w:pPr>
        <w:spacing w:line="360" w:lineRule="auto" w:after="60"/>
        <w:ind w:firstLine="420"/>
        <w:jc w:val="both"/>
      </w:pPr>
      <w:r>
        <w:rPr>
          <w:rFonts w:ascii="Times New Roman" w:hAnsi="Times New Roman" w:eastAsia="宋体" w:cs="Times New Roman"/>
          <w:b w:val="0"/>
          <w:sz w:val="21"/>
        </w:rPr>
        <w:t>后端是系统的安全与稳定底座，非功能需求以安全性、可靠性与性能为重点。</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153"/>
        <w:gridCol w:w="4153"/>
      </w:tblGrid>
      <w:tr>
        <w:tc>
          <w:tcPr>
            <w:tcW w:type="dxa" w:w="1200"/>
            <w:shd w:val="clear" w:color="auto" w:fill="D9E2F3"/>
          </w:tcPr>
          <w:p>
            <w:pPr>
              <w:spacing w:line="264" w:lineRule="auto" w:after="20" w:before="20"/>
              <w:jc w:val="center"/>
            </w:pPr>
            <w:r/>
            <w:r>
              <w:rPr>
                <w:rFonts w:ascii="Times New Roman" w:hAnsi="Times New Roman" w:eastAsia="宋体" w:cs="Times New Roman"/>
                <w:b/>
                <w:sz w:val="19"/>
              </w:rPr>
              <w:t>类别</w:t>
            </w:r>
          </w:p>
        </w:tc>
        <w:tc>
          <w:tcPr>
            <w:tcW w:type="dxa" w:w="9000"/>
            <w:shd w:val="clear" w:color="auto" w:fill="D9E2F3"/>
          </w:tcPr>
          <w:p>
            <w:pPr>
              <w:spacing w:line="264" w:lineRule="auto" w:after="20" w:before="20"/>
              <w:jc w:val="center"/>
            </w:pPr>
            <w:r/>
            <w:r>
              <w:rPr>
                <w:rFonts w:ascii="Times New Roman" w:hAnsi="Times New Roman" w:eastAsia="宋体" w:cs="Times New Roman"/>
                <w:b/>
                <w:sz w:val="19"/>
              </w:rPr>
              <w:t>需求与实现</w:t>
            </w:r>
          </w:p>
        </w:tc>
      </w:tr>
      <w:tr>
        <w:tc>
          <w:tcPr>
            <w:tcW w:type="dxa" w:w="1200"/>
          </w:tcPr>
          <w:p>
            <w:pPr>
              <w:spacing w:line="264" w:lineRule="auto" w:after="20" w:before="20"/>
            </w:pPr>
            <w:r/>
            <w:r>
              <w:rPr>
                <w:rFonts w:ascii="Times New Roman" w:hAnsi="Times New Roman" w:eastAsia="宋体" w:cs="Times New Roman"/>
                <w:b w:val="0"/>
                <w:sz w:val="19"/>
              </w:rPr>
              <w:t>安全性</w:t>
            </w:r>
          </w:p>
        </w:tc>
        <w:tc>
          <w:tcPr>
            <w:tcW w:type="dxa" w:w="9000"/>
          </w:tcPr>
          <w:p>
            <w:pPr>
              <w:spacing w:line="264" w:lineRule="auto" w:after="20" w:before="20"/>
            </w:pPr>
            <w:r/>
            <w:r>
              <w:rPr>
                <w:rFonts w:ascii="Times New Roman" w:hAnsi="Times New Roman" w:eastAsia="宋体" w:cs="Times New Roman"/>
                <w:b w:val="0"/>
                <w:sz w:val="19"/>
              </w:rPr>
              <w:t>密码 bcrypt 哈希；IMAP 授权码 AES-256-GCM 加密入库；用户 API 强制 JWT；webhook 校验共享密钥；查询与写操作强制按 userId 隔离与归属校验</w:t>
            </w:r>
          </w:p>
        </w:tc>
      </w:tr>
      <w:tr>
        <w:tc>
          <w:tcPr>
            <w:tcW w:type="dxa" w:w="1200"/>
          </w:tcPr>
          <w:p>
            <w:pPr>
              <w:spacing w:line="264" w:lineRule="auto" w:after="20" w:before="20"/>
            </w:pPr>
            <w:r/>
            <w:r>
              <w:rPr>
                <w:rFonts w:ascii="Times New Roman" w:hAnsi="Times New Roman" w:eastAsia="宋体" w:cs="Times New Roman"/>
                <w:b w:val="0"/>
                <w:sz w:val="19"/>
              </w:rPr>
              <w:t>可靠性</w:t>
            </w:r>
          </w:p>
        </w:tc>
        <w:tc>
          <w:tcPr>
            <w:tcW w:type="dxa" w:w="9000"/>
          </w:tcPr>
          <w:p>
            <w:pPr>
              <w:spacing w:line="264" w:lineRule="auto" w:after="20" w:before="20"/>
            </w:pPr>
            <w:r/>
            <w:r>
              <w:rPr>
                <w:rFonts w:ascii="Times New Roman" w:hAnsi="Times New Roman" w:eastAsia="宋体" w:cs="Times New Roman"/>
                <w:b w:val="0"/>
                <w:sz w:val="19"/>
              </w:rPr>
              <w:t>IMAP 断线自动重连；大模型分析失败自动回退本地规则；推送失败容错不阻塞主流程；以数据库 notifiedAt 实现跨重启去重</w:t>
            </w:r>
          </w:p>
        </w:tc>
      </w:tr>
      <w:tr>
        <w:tc>
          <w:tcPr>
            <w:tcW w:type="dxa" w:w="1200"/>
          </w:tcPr>
          <w:p>
            <w:pPr>
              <w:spacing w:line="264" w:lineRule="auto" w:after="20" w:before="20"/>
            </w:pPr>
            <w:r/>
            <w:r>
              <w:rPr>
                <w:rFonts w:ascii="Times New Roman" w:hAnsi="Times New Roman" w:eastAsia="宋体" w:cs="Times New Roman"/>
                <w:b w:val="0"/>
                <w:sz w:val="19"/>
              </w:rPr>
              <w:t>性能</w:t>
            </w:r>
          </w:p>
        </w:tc>
        <w:tc>
          <w:tcPr>
            <w:tcW w:type="dxa" w:w="9000"/>
          </w:tcPr>
          <w:p>
            <w:pPr>
              <w:spacing w:line="264" w:lineRule="auto" w:after="20" w:before="20"/>
            </w:pPr>
            <w:r/>
            <w:r>
              <w:rPr>
                <w:rFonts w:ascii="Times New Roman" w:hAnsi="Times New Roman" w:eastAsia="宋体" w:cs="Times New Roman"/>
                <w:b w:val="0"/>
                <w:sz w:val="19"/>
              </w:rPr>
              <w:t>新邮件秒级抓取（IDLE + 30s 兜底轮询）；本地分析毫秒级、大模型分析受网络影响；搜索基于索引分页，千封内 &lt; 1s</w:t>
            </w:r>
          </w:p>
        </w:tc>
      </w:tr>
      <w:tr>
        <w:tc>
          <w:tcPr>
            <w:tcW w:type="dxa" w:w="1200"/>
          </w:tcPr>
          <w:p>
            <w:pPr>
              <w:spacing w:line="264" w:lineRule="auto" w:after="20" w:before="20"/>
            </w:pPr>
            <w:r/>
            <w:r>
              <w:rPr>
                <w:rFonts w:ascii="Times New Roman" w:hAnsi="Times New Roman" w:eastAsia="宋体" w:cs="Times New Roman"/>
                <w:b w:val="0"/>
                <w:sz w:val="19"/>
              </w:rPr>
              <w:t>可维护性</w:t>
            </w:r>
          </w:p>
        </w:tc>
        <w:tc>
          <w:tcPr>
            <w:tcW w:type="dxa" w:w="9000"/>
          </w:tcPr>
          <w:p>
            <w:pPr>
              <w:spacing w:line="264" w:lineRule="auto" w:after="20" w:before="20"/>
            </w:pPr>
            <w:r/>
            <w:r>
              <w:rPr>
                <w:rFonts w:ascii="Times New Roman" w:hAnsi="Times New Roman" w:eastAsia="宋体" w:cs="Times New Roman"/>
                <w:b w:val="0"/>
                <w:sz w:val="19"/>
              </w:rPr>
              <w:t>代码按路由/服务/集成/工具分层；关键日志带 [user=...] 前缀；TypeScript 静态类型；AgentLog 审计</w:t>
            </w:r>
          </w:p>
        </w:tc>
      </w:tr>
    </w:tbl>
    <w:p>
      <w:pPr>
        <w:spacing w:after="40"/>
      </w:pPr>
    </w:p>
    <w:p>
      <w:pPr>
        <w:spacing w:before="40" w:after="120"/>
        <w:jc w:val="center"/>
      </w:pPr>
      <w:r>
        <w:rPr>
          <w:rFonts w:ascii="Times New Roman" w:hAnsi="Times New Roman" w:eastAsia="楷体" w:cs="Times New Roman"/>
          <w:b w:val="0"/>
          <w:color w:val="404040"/>
          <w:sz w:val="18"/>
        </w:rPr>
        <w:t>表 2-2　后端非功能需求</w:t>
      </w:r>
    </w:p>
    <w:p>
      <w:pPr>
        <w:pStyle w:val="3"/>
      </w:pPr>
      <w:r>
        <w:rPr>
          <w:rFonts w:ascii="Times New Roman" w:hAnsi="Times New Roman" w:eastAsia="黑体" w:cs="Times New Roman"/>
          <w:b/>
          <w:sz w:val="32"/>
        </w:rPr>
        <w:t>2.4 技术选型</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69"/>
        <w:gridCol w:w="2769"/>
        <w:gridCol w:w="2769"/>
      </w:tblGrid>
      <w:tr>
        <w:tc>
          <w:tcPr>
            <w:tcW w:type="dxa" w:w="1600"/>
            <w:shd w:val="clear" w:color="auto" w:fill="D9E2F3"/>
          </w:tcPr>
          <w:p>
            <w:pPr>
              <w:spacing w:line="264" w:lineRule="auto" w:after="20" w:before="20"/>
              <w:jc w:val="center"/>
            </w:pPr>
            <w:r/>
            <w:r>
              <w:rPr>
                <w:rFonts w:ascii="Times New Roman" w:hAnsi="Times New Roman" w:eastAsia="宋体" w:cs="Times New Roman"/>
                <w:b/>
                <w:sz w:val="19"/>
              </w:rPr>
              <w:t>类别</w:t>
            </w:r>
          </w:p>
        </w:tc>
        <w:tc>
          <w:tcPr>
            <w:tcW w:type="dxa" w:w="4000"/>
            <w:shd w:val="clear" w:color="auto" w:fill="D9E2F3"/>
          </w:tcPr>
          <w:p>
            <w:pPr>
              <w:spacing w:line="264" w:lineRule="auto" w:after="20" w:before="20"/>
              <w:jc w:val="center"/>
            </w:pPr>
            <w:r/>
            <w:r>
              <w:rPr>
                <w:rFonts w:ascii="Times New Roman" w:hAnsi="Times New Roman" w:eastAsia="宋体" w:cs="Times New Roman"/>
                <w:b/>
                <w:sz w:val="19"/>
              </w:rPr>
              <w:t>技术</w:t>
            </w:r>
          </w:p>
        </w:tc>
        <w:tc>
          <w:tcPr>
            <w:tcW w:type="dxa" w:w="4600"/>
            <w:shd w:val="clear" w:color="auto" w:fill="D9E2F3"/>
          </w:tcPr>
          <w:p>
            <w:pPr>
              <w:spacing w:line="264" w:lineRule="auto" w:after="20" w:before="20"/>
              <w:jc w:val="center"/>
            </w:pPr>
            <w:r/>
            <w:r>
              <w:rPr>
                <w:rFonts w:ascii="Times New Roman" w:hAnsi="Times New Roman" w:eastAsia="宋体" w:cs="Times New Roman"/>
                <w:b/>
                <w:sz w:val="19"/>
              </w:rPr>
              <w:t>选型说明</w:t>
            </w:r>
          </w:p>
        </w:tc>
      </w:tr>
      <w:tr>
        <w:tc>
          <w:tcPr>
            <w:tcW w:type="dxa" w:w="1600"/>
          </w:tcPr>
          <w:p>
            <w:pPr>
              <w:spacing w:line="264" w:lineRule="auto" w:after="20" w:before="20"/>
            </w:pPr>
            <w:r/>
            <w:r>
              <w:rPr>
                <w:rFonts w:ascii="Times New Roman" w:hAnsi="Times New Roman" w:eastAsia="宋体" w:cs="Times New Roman"/>
                <w:b w:val="0"/>
                <w:sz w:val="19"/>
              </w:rPr>
              <w:t>语言/运行时</w:t>
            </w:r>
          </w:p>
        </w:tc>
        <w:tc>
          <w:tcPr>
            <w:tcW w:type="dxa" w:w="4000"/>
          </w:tcPr>
          <w:p>
            <w:pPr>
              <w:spacing w:line="264" w:lineRule="auto" w:after="20" w:before="20"/>
            </w:pPr>
            <w:r/>
            <w:r>
              <w:rPr>
                <w:rFonts w:ascii="Times New Roman" w:hAnsi="Times New Roman" w:eastAsia="宋体" w:cs="Times New Roman"/>
                <w:b w:val="0"/>
                <w:sz w:val="19"/>
              </w:rPr>
              <w:t>Node.js 20 + TypeScript 5</w:t>
            </w:r>
          </w:p>
        </w:tc>
        <w:tc>
          <w:tcPr>
            <w:tcW w:type="dxa" w:w="4600"/>
          </w:tcPr>
          <w:p>
            <w:pPr>
              <w:spacing w:line="264" w:lineRule="auto" w:after="20" w:before="20"/>
            </w:pPr>
            <w:r/>
            <w:r>
              <w:rPr>
                <w:rFonts w:ascii="Times New Roman" w:hAnsi="Times New Roman" w:eastAsia="宋体" w:cs="Times New Roman"/>
                <w:b w:val="0"/>
                <w:sz w:val="19"/>
              </w:rPr>
              <w:t>异步 I/O 适合邮件与网络密集场景，静态类型利于维护</w:t>
            </w:r>
          </w:p>
        </w:tc>
      </w:tr>
      <w:tr>
        <w:tc>
          <w:tcPr>
            <w:tcW w:type="dxa" w:w="1600"/>
          </w:tcPr>
          <w:p>
            <w:pPr>
              <w:spacing w:line="264" w:lineRule="auto" w:after="20" w:before="20"/>
            </w:pPr>
            <w:r/>
            <w:r>
              <w:rPr>
                <w:rFonts w:ascii="Times New Roman" w:hAnsi="Times New Roman" w:eastAsia="宋体" w:cs="Times New Roman"/>
                <w:b w:val="0"/>
                <w:sz w:val="19"/>
              </w:rPr>
              <w:t>Web 框架</w:t>
            </w:r>
          </w:p>
        </w:tc>
        <w:tc>
          <w:tcPr>
            <w:tcW w:type="dxa" w:w="4000"/>
          </w:tcPr>
          <w:p>
            <w:pPr>
              <w:spacing w:line="264" w:lineRule="auto" w:after="20" w:before="20"/>
            </w:pPr>
            <w:r/>
            <w:r>
              <w:rPr>
                <w:rFonts w:ascii="Times New Roman" w:hAnsi="Times New Roman" w:eastAsia="宋体" w:cs="Times New Roman"/>
                <w:b w:val="0"/>
                <w:sz w:val="19"/>
              </w:rPr>
              <w:t>Express 5</w:t>
            </w:r>
          </w:p>
        </w:tc>
        <w:tc>
          <w:tcPr>
            <w:tcW w:type="dxa" w:w="4600"/>
          </w:tcPr>
          <w:p>
            <w:pPr>
              <w:spacing w:line="264" w:lineRule="auto" w:after="20" w:before="20"/>
            </w:pPr>
            <w:r/>
            <w:r>
              <w:rPr>
                <w:rFonts w:ascii="Times New Roman" w:hAnsi="Times New Roman" w:eastAsia="宋体" w:cs="Times New Roman"/>
                <w:b w:val="0"/>
                <w:sz w:val="19"/>
              </w:rPr>
              <w:t>轻量成熟，便于构建 REST API</w:t>
            </w:r>
          </w:p>
        </w:tc>
      </w:tr>
      <w:tr>
        <w:tc>
          <w:tcPr>
            <w:tcW w:type="dxa" w:w="1600"/>
          </w:tcPr>
          <w:p>
            <w:pPr>
              <w:spacing w:line="264" w:lineRule="auto" w:after="20" w:before="20"/>
            </w:pPr>
            <w:r/>
            <w:r>
              <w:rPr>
                <w:rFonts w:ascii="Times New Roman" w:hAnsi="Times New Roman" w:eastAsia="宋体" w:cs="Times New Roman"/>
                <w:b w:val="0"/>
                <w:sz w:val="19"/>
              </w:rPr>
              <w:t>ORM/数据库</w:t>
            </w:r>
          </w:p>
        </w:tc>
        <w:tc>
          <w:tcPr>
            <w:tcW w:type="dxa" w:w="4000"/>
          </w:tcPr>
          <w:p>
            <w:pPr>
              <w:spacing w:line="264" w:lineRule="auto" w:after="20" w:before="20"/>
            </w:pPr>
            <w:r/>
            <w:r>
              <w:rPr>
                <w:rFonts w:ascii="Times New Roman" w:hAnsi="Times New Roman" w:eastAsia="宋体" w:cs="Times New Roman"/>
                <w:b w:val="0"/>
                <w:sz w:val="19"/>
              </w:rPr>
              <w:t>Prisma 7 + PostgreSQL</w:t>
            </w:r>
          </w:p>
        </w:tc>
        <w:tc>
          <w:tcPr>
            <w:tcW w:type="dxa" w:w="4600"/>
          </w:tcPr>
          <w:p>
            <w:pPr>
              <w:spacing w:line="264" w:lineRule="auto" w:after="20" w:before="20"/>
            </w:pPr>
            <w:r/>
            <w:r>
              <w:rPr>
                <w:rFonts w:ascii="Times New Roman" w:hAnsi="Times New Roman" w:eastAsia="宋体" w:cs="Times New Roman"/>
                <w:b w:val="0"/>
                <w:sz w:val="19"/>
              </w:rPr>
              <w:t>类型安全访问，JSON 字段灵活存偏好与规则</w:t>
            </w:r>
          </w:p>
        </w:tc>
      </w:tr>
      <w:tr>
        <w:tc>
          <w:tcPr>
            <w:tcW w:type="dxa" w:w="1600"/>
          </w:tcPr>
          <w:p>
            <w:pPr>
              <w:spacing w:line="264" w:lineRule="auto" w:after="20" w:before="20"/>
            </w:pPr>
            <w:r/>
            <w:r>
              <w:rPr>
                <w:rFonts w:ascii="Times New Roman" w:hAnsi="Times New Roman" w:eastAsia="宋体" w:cs="Times New Roman"/>
                <w:b w:val="0"/>
                <w:sz w:val="19"/>
              </w:rPr>
              <w:t>邮件</w:t>
            </w:r>
          </w:p>
        </w:tc>
        <w:tc>
          <w:tcPr>
            <w:tcW w:type="dxa" w:w="4000"/>
          </w:tcPr>
          <w:p>
            <w:pPr>
              <w:spacing w:line="264" w:lineRule="auto" w:after="20" w:before="20"/>
            </w:pPr>
            <w:r/>
            <w:r>
              <w:rPr>
                <w:rFonts w:ascii="Times New Roman" w:hAnsi="Times New Roman" w:eastAsia="宋体" w:cs="Times New Roman"/>
                <w:b w:val="0"/>
                <w:sz w:val="19"/>
              </w:rPr>
              <w:t>imap + mailparser</w:t>
            </w:r>
          </w:p>
        </w:tc>
        <w:tc>
          <w:tcPr>
            <w:tcW w:type="dxa" w:w="4600"/>
          </w:tcPr>
          <w:p>
            <w:pPr>
              <w:spacing w:line="264" w:lineRule="auto" w:after="20" w:before="20"/>
            </w:pPr>
            <w:r/>
            <w:r>
              <w:rPr>
                <w:rFonts w:ascii="Times New Roman" w:hAnsi="Times New Roman" w:eastAsia="宋体" w:cs="Times New Roman"/>
                <w:b w:val="0"/>
                <w:sz w:val="19"/>
              </w:rPr>
              <w:t>IMAP 长连接监听 + MIME 解析</w:t>
            </w:r>
          </w:p>
        </w:tc>
      </w:tr>
      <w:tr>
        <w:tc>
          <w:tcPr>
            <w:tcW w:type="dxa" w:w="1600"/>
          </w:tcPr>
          <w:p>
            <w:pPr>
              <w:spacing w:line="264" w:lineRule="auto" w:after="20" w:before="20"/>
            </w:pPr>
            <w:r/>
            <w:r>
              <w:rPr>
                <w:rFonts w:ascii="Times New Roman" w:hAnsi="Times New Roman" w:eastAsia="宋体" w:cs="Times New Roman"/>
                <w:b w:val="0"/>
                <w:sz w:val="19"/>
              </w:rPr>
              <w:t>安全</w:t>
            </w:r>
          </w:p>
        </w:tc>
        <w:tc>
          <w:tcPr>
            <w:tcW w:type="dxa" w:w="4000"/>
          </w:tcPr>
          <w:p>
            <w:pPr>
              <w:spacing w:line="264" w:lineRule="auto" w:after="20" w:before="20"/>
            </w:pPr>
            <w:r/>
            <w:r>
              <w:rPr>
                <w:rFonts w:ascii="Times New Roman" w:hAnsi="Times New Roman" w:eastAsia="宋体" w:cs="Times New Roman"/>
                <w:b w:val="0"/>
                <w:sz w:val="19"/>
              </w:rPr>
              <w:t>bcryptjs / jsonwebtoken / AES-256-GCM</w:t>
            </w:r>
          </w:p>
        </w:tc>
        <w:tc>
          <w:tcPr>
            <w:tcW w:type="dxa" w:w="4600"/>
          </w:tcPr>
          <w:p>
            <w:pPr>
              <w:spacing w:line="264" w:lineRule="auto" w:after="20" w:before="20"/>
            </w:pPr>
            <w:r/>
            <w:r>
              <w:rPr>
                <w:rFonts w:ascii="Times New Roman" w:hAnsi="Times New Roman" w:eastAsia="宋体" w:cs="Times New Roman"/>
                <w:b w:val="0"/>
                <w:sz w:val="19"/>
              </w:rPr>
              <w:t>密码哈希、令牌、凭据加密</w:t>
            </w:r>
          </w:p>
        </w:tc>
      </w:tr>
      <w:tr>
        <w:tc>
          <w:tcPr>
            <w:tcW w:type="dxa" w:w="1600"/>
          </w:tcPr>
          <w:p>
            <w:pPr>
              <w:spacing w:line="264" w:lineRule="auto" w:after="20" w:before="20"/>
            </w:pPr>
            <w:r/>
            <w:r>
              <w:rPr>
                <w:rFonts w:ascii="Times New Roman" w:hAnsi="Times New Roman" w:eastAsia="宋体" w:cs="Times New Roman"/>
                <w:b w:val="0"/>
                <w:sz w:val="19"/>
              </w:rPr>
              <w:t>大模型（可选）</w:t>
            </w:r>
          </w:p>
        </w:tc>
        <w:tc>
          <w:tcPr>
            <w:tcW w:type="dxa" w:w="4000"/>
          </w:tcPr>
          <w:p>
            <w:pPr>
              <w:spacing w:line="264" w:lineRule="auto" w:after="20" w:before="20"/>
            </w:pPr>
            <w:r/>
            <w:r>
              <w:rPr>
                <w:rFonts w:ascii="Times New Roman" w:hAnsi="Times New Roman" w:eastAsia="宋体" w:cs="Times New Roman"/>
                <w:b w:val="0"/>
                <w:sz w:val="19"/>
              </w:rPr>
              <w:t>OpenClaw + DeepSeek(deepseek-chat)</w:t>
            </w:r>
          </w:p>
        </w:tc>
        <w:tc>
          <w:tcPr>
            <w:tcW w:type="dxa" w:w="4600"/>
          </w:tcPr>
          <w:p>
            <w:pPr>
              <w:spacing w:line="264" w:lineRule="auto" w:after="20" w:before="20"/>
            </w:pPr>
            <w:r/>
            <w:r>
              <w:rPr>
                <w:rFonts w:ascii="Times New Roman" w:hAnsi="Times New Roman" w:eastAsia="宋体" w:cs="Times New Roman"/>
                <w:b w:val="0"/>
                <w:sz w:val="19"/>
              </w:rPr>
              <w:t>按需拉起子进程编排，成本低、中文效果好</w:t>
            </w:r>
          </w:p>
        </w:tc>
      </w:tr>
    </w:tbl>
    <w:p>
      <w:pPr>
        <w:spacing w:after="40"/>
      </w:pPr>
    </w:p>
    <w:p>
      <w:pPr>
        <w:spacing w:before="40" w:after="120"/>
        <w:jc w:val="center"/>
      </w:pPr>
      <w:r>
        <w:rPr>
          <w:rFonts w:ascii="Times New Roman" w:hAnsi="Times New Roman" w:eastAsia="楷体" w:cs="Times New Roman"/>
          <w:b w:val="0"/>
          <w:color w:val="404040"/>
          <w:sz w:val="18"/>
        </w:rPr>
        <w:t>表 2-3　后端关键技术选型</w:t>
      </w:r>
    </w:p>
    <w:p>
      <w:pPr>
        <w:pStyle w:val="3"/>
      </w:pPr>
      <w:r>
        <w:rPr>
          <w:rFonts w:ascii="Times New Roman" w:hAnsi="Times New Roman" w:eastAsia="黑体" w:cs="Times New Roman"/>
          <w:b/>
          <w:sz w:val="32"/>
        </w:rPr>
        <w:t>2.5 其他要求</w:t>
      </w:r>
    </w:p>
    <w:p>
      <w:pPr>
        <w:pStyle w:val="15"/>
        <w:spacing w:line="336" w:lineRule="auto" w:after="20"/>
        <w:ind w:left="420"/>
      </w:pPr>
      <w:r>
        <w:rPr>
          <w:rFonts w:ascii="Times New Roman" w:hAnsi="Times New Roman" w:eastAsia="宋体" w:cs="Times New Roman"/>
          <w:b w:val="0"/>
          <w:sz w:val="21"/>
        </w:rPr>
        <w:t>• 运行环境：Node.js 18+、可访问的 PostgreSQL、支持 IMAP 的邮箱及授权码；大模型增强需安装 OpenClaw CLI 并配置 DeepSeek API Key。</w:t>
      </w:r>
    </w:p>
    <w:p>
      <w:pPr>
        <w:pStyle w:val="15"/>
        <w:spacing w:line="336" w:lineRule="auto" w:after="20"/>
        <w:ind w:left="420"/>
      </w:pPr>
      <w:r>
        <w:rPr>
          <w:rFonts w:ascii="Times New Roman" w:hAnsi="Times New Roman" w:eastAsia="宋体" w:cs="Times New Roman"/>
          <w:b w:val="0"/>
          <w:sz w:val="21"/>
        </w:rPr>
        <w:t>• 约束：分类固定 6 类；删除为真实不可恢复删除；状态同步为单向（EmailClaw → 邮箱服务器）。</w:t>
      </w:r>
    </w:p>
    <w:p>
      <w:r>
        <w:br w:type="page"/>
      </w:r>
    </w:p>
    <w:p>
      <w:pPr>
        <w:pStyle w:val="2"/>
        <w:jc w:val="center"/>
      </w:pPr>
      <w:r>
        <w:rPr>
          <w:rFonts w:ascii="Times New Roman" w:hAnsi="Times New Roman" w:eastAsia="黑体" w:cs="Times New Roman"/>
          <w:b/>
          <w:sz w:val="44"/>
        </w:rPr>
        <w:t>第3章 系统设计</w:t>
      </w:r>
    </w:p>
    <w:p>
      <w:pPr>
        <w:pStyle w:val="3"/>
      </w:pPr>
      <w:r>
        <w:rPr>
          <w:rFonts w:ascii="Times New Roman" w:hAnsi="Times New Roman" w:eastAsia="黑体" w:cs="Times New Roman"/>
          <w:b/>
          <w:sz w:val="32"/>
        </w:rPr>
        <w:t>3.1 引言</w:t>
      </w:r>
    </w:p>
    <w:p>
      <w:pPr>
        <w:spacing w:line="360" w:lineRule="auto" w:after="60"/>
        <w:ind w:firstLine="420"/>
        <w:jc w:val="both"/>
      </w:pPr>
      <w:r>
        <w:rPr>
          <w:rFonts w:ascii="Times New Roman" w:hAnsi="Times New Roman" w:eastAsia="宋体" w:cs="Times New Roman"/>
          <w:b w:val="0"/>
          <w:sz w:val="21"/>
        </w:rPr>
        <w:t>本章详细阐述本人负责的后端设计：先给出后端在整体架构中的位置与数据流，再依次对多用户 IMAP 连接管理、邮件处理流水线、规则引擎、智能分析 Agent 与 OpenClaw/DeepSeek 接入、防御性鉴权、REST API 与数据库进行详细设计。飞书机器人在本章中作为后端的外部协作边界出现，不展开其卡片构建细节。</w:t>
      </w:r>
    </w:p>
    <w:p>
      <w:pPr>
        <w:pStyle w:val="3"/>
      </w:pPr>
      <w:r>
        <w:rPr>
          <w:rFonts w:ascii="Times New Roman" w:hAnsi="Times New Roman" w:eastAsia="黑体" w:cs="Times New Roman"/>
          <w:b/>
          <w:sz w:val="32"/>
        </w:rPr>
        <w:t>3.2 后端总体设计与数据流</w:t>
      </w:r>
    </w:p>
    <w:p>
      <w:pPr>
        <w:spacing w:line="360" w:lineRule="auto" w:after="60"/>
        <w:ind w:firstLine="420"/>
        <w:jc w:val="both"/>
      </w:pPr>
      <w:r>
        <w:rPr>
          <w:rFonts w:ascii="Times New Roman" w:hAnsi="Times New Roman" w:eastAsia="宋体" w:cs="Times New Roman"/>
          <w:b w:val="0"/>
          <w:sz w:val="21"/>
        </w:rPr>
        <w:t>系统采用双服务协作架构，本人负责的主后端服务（端口 3000）处于核心位置，负责邮件抓取解析、智能分析、数据持久化、真实邮箱操作与 REST API；前端飞书机器人服务（端口 3001）通过 HTTP 与后端互调。后端处理一封新邮件的数据流如下图所示。</w:t>
      </w:r>
    </w:p>
    <w:p>
      <w:pPr>
        <w:spacing w:line="240" w:lineRule="auto" w:after="0" w:before="0"/>
        <w:ind w:left="280"/>
        <w:shd w:val="clear" w:color="auto" w:fill="F2F2F2"/>
      </w:pPr>
      <w:r>
        <w:rPr>
          <w:rFonts w:ascii="Consolas" w:hAnsi="Consolas" w:eastAsia="宋体" w:cs="Consolas"/>
          <w:b w:val="0"/>
          <w:sz w:val="18"/>
        </w:rPr>
        <w:t xml:space="preserve"> ┌────────────┐  IMAP长连接   ┌──────────────────────────────────────────┐</w:t>
      </w:r>
    </w:p>
    <w:p>
      <w:pPr>
        <w:spacing w:line="240" w:lineRule="auto" w:after="0" w:before="0"/>
        <w:ind w:left="280"/>
        <w:shd w:val="clear" w:color="auto" w:fill="F2F2F2"/>
      </w:pPr>
      <w:r>
        <w:rPr>
          <w:rFonts w:ascii="Consolas" w:hAnsi="Consolas" w:eastAsia="宋体" w:cs="Consolas"/>
          <w:b w:val="0"/>
          <w:sz w:val="18"/>
        </w:rPr>
        <w:t xml:space="preserve"> │ 用户邮箱    │◀────────────▶│            主后端服务 (:3000) [本人]       │</w:t>
      </w:r>
    </w:p>
    <w:p>
      <w:pPr>
        <w:spacing w:line="240" w:lineRule="auto" w:after="0" w:before="0"/>
        <w:ind w:left="280"/>
        <w:shd w:val="clear" w:color="auto" w:fill="F2F2F2"/>
      </w:pPr>
      <w:r>
        <w:rPr>
          <w:rFonts w:ascii="Consolas" w:hAnsi="Consolas" w:eastAsia="宋体" w:cs="Consolas"/>
          <w:b w:val="0"/>
          <w:sz w:val="18"/>
        </w:rPr>
        <w:t xml:space="preserve"> └────────────┘  抓取/操作     │  UserMailbox ── ImapManager                │</w:t>
      </w:r>
    </w:p>
    <w:p>
      <w:pPr>
        <w:spacing w:line="240" w:lineRule="auto" w:after="0" w:before="0"/>
        <w:ind w:left="280"/>
        <w:shd w:val="clear" w:color="auto" w:fill="F2F2F2"/>
      </w:pPr>
      <w:r>
        <w:rPr>
          <w:rFonts w:ascii="Consolas" w:hAnsi="Consolas" w:eastAsia="宋体" w:cs="Consolas"/>
          <w:b w:val="0"/>
          <w:sz w:val="18"/>
        </w:rPr>
        <w:t xml:space="preserve">                              │        │ onIncomingEmail                    │</w:t>
      </w:r>
    </w:p>
    <w:p>
      <w:pPr>
        <w:spacing w:line="240" w:lineRule="auto" w:after="0" w:before="0"/>
        <w:ind w:left="280"/>
        <w:shd w:val="clear" w:color="auto" w:fill="F2F2F2"/>
      </w:pPr>
      <w:r>
        <w:rPr>
          <w:rFonts w:ascii="Consolas" w:hAnsi="Consolas" w:eastAsia="宋体" w:cs="Consolas"/>
          <w:b w:val="0"/>
          <w:sz w:val="18"/>
        </w:rPr>
        <w:t xml:space="preserve">   ┌────────────┐  Prisma     │        ▼  processIncomingEmail:            │</w:t>
      </w:r>
    </w:p>
    <w:p>
      <w:pPr>
        <w:spacing w:line="240" w:lineRule="auto" w:after="0" w:before="0"/>
        <w:ind w:left="280"/>
        <w:shd w:val="clear" w:color="auto" w:fill="F2F2F2"/>
      </w:pPr>
      <w:r>
        <w:rPr>
          <w:rFonts w:ascii="Consolas" w:hAnsi="Consolas" w:eastAsia="宋体" w:cs="Consolas"/>
          <w:b w:val="0"/>
          <w:sz w:val="18"/>
        </w:rPr>
        <w:t xml:space="preserve">   │ PostgreSQL │◀───────────▶│  入库→去重→规则引擎→分析(本地/OpenClaw)→   │</w:t>
      </w:r>
    </w:p>
    <w:p>
      <w:pPr>
        <w:spacing w:line="240" w:lineRule="auto" w:after="0" w:before="0"/>
        <w:ind w:left="280"/>
        <w:shd w:val="clear" w:color="auto" w:fill="F2F2F2"/>
      </w:pPr>
      <w:r>
        <w:rPr>
          <w:rFonts w:ascii="Consolas" w:hAnsi="Consolas" w:eastAsia="宋体" w:cs="Consolas"/>
          <w:b w:val="0"/>
          <w:sz w:val="18"/>
        </w:rPr>
        <w:t xml:space="preserve">   └────────────┘             │  推送决策→标记已处理                        │</w:t>
      </w:r>
    </w:p>
    <w:p>
      <w:pPr>
        <w:spacing w:line="240" w:lineRule="auto" w:after="0" w:before="0"/>
        <w:ind w:left="280"/>
        <w:shd w:val="clear" w:color="auto" w:fill="F2F2F2"/>
      </w:pPr>
      <w:r>
        <w:rPr>
          <w:rFonts w:ascii="Consolas" w:hAnsi="Consolas" w:eastAsia="宋体" w:cs="Consolas"/>
          <w:b w:val="0"/>
          <w:sz w:val="18"/>
        </w:rPr>
        <w:t xml:space="preserve">                              └─────┬───────────────────────▲──────────────┘</w:t>
      </w:r>
    </w:p>
    <w:p>
      <w:pPr>
        <w:spacing w:line="240" w:lineRule="auto" w:after="0" w:before="0"/>
        <w:ind w:left="280"/>
        <w:shd w:val="clear" w:color="auto" w:fill="F2F2F2"/>
      </w:pPr>
      <w:r>
        <w:rPr>
          <w:rFonts w:ascii="Consolas" w:hAnsi="Consolas" w:eastAsia="宋体" w:cs="Consolas"/>
          <w:b w:val="0"/>
          <w:sz w:val="18"/>
        </w:rPr>
        <w:t xml:space="preserve">                       POST /api/notify-email      POST /api/feishu/webhook</w:t>
      </w:r>
    </w:p>
    <w:p>
      <w:pPr>
        <w:spacing w:line="240" w:lineRule="auto" w:after="0" w:before="0"/>
        <w:ind w:left="280"/>
        <w:shd w:val="clear" w:color="auto" w:fill="F2F2F2"/>
      </w:pPr>
      <w:r>
        <w:rPr>
          <w:rFonts w:ascii="Consolas" w:hAnsi="Consolas" w:eastAsia="宋体" w:cs="Consolas"/>
          <w:b w:val="0"/>
          <w:sz w:val="18"/>
        </w:rPr>
        <w:t xml:space="preserve">                                    ▼ (推送)         │ (回调, X-Bot-Secret)</w:t>
      </w:r>
    </w:p>
    <w:p>
      <w:pPr>
        <w:spacing w:line="240" w:lineRule="auto" w:after="0" w:before="0"/>
        <w:ind w:left="280"/>
        <w:shd w:val="clear" w:color="auto" w:fill="F2F2F2"/>
      </w:pPr>
      <w:r>
        <w:rPr>
          <w:rFonts w:ascii="Consolas" w:hAnsi="Consolas" w:eastAsia="宋体" w:cs="Consolas"/>
          <w:b w:val="0"/>
          <w:sz w:val="18"/>
        </w:rPr>
        <w:t xml:space="preserve">                              ┌──────────────────────────────────────────┐</w:t>
      </w:r>
    </w:p>
    <w:p>
      <w:pPr>
        <w:spacing w:line="240" w:lineRule="auto" w:after="0" w:before="0"/>
        <w:ind w:left="280"/>
        <w:shd w:val="clear" w:color="auto" w:fill="F2F2F2"/>
      </w:pPr>
      <w:r>
        <w:rPr>
          <w:rFonts w:ascii="Consolas" w:hAnsi="Consolas" w:eastAsia="宋体" w:cs="Consolas"/>
          <w:b w:val="0"/>
          <w:sz w:val="18"/>
        </w:rPr>
        <w:t xml:space="preserve">                              │     飞书机器人服务 (:3001) [协作边界]      │</w:t>
      </w:r>
    </w:p>
    <w:p>
      <w:pPr>
        <w:spacing w:line="240" w:lineRule="auto" w:after="0" w:before="0"/>
        <w:ind w:left="280"/>
        <w:shd w:val="clear" w:color="auto" w:fill="F2F2F2"/>
      </w:pPr>
      <w:r>
        <w:rPr>
          <w:rFonts w:ascii="Consolas" w:hAnsi="Consolas" w:eastAsia="宋体" w:cs="Consolas"/>
          <w:b w:val="0"/>
          <w:sz w:val="18"/>
        </w:rPr>
        <w:t xml:space="preserve">                              └──────────────────────────────────────────┘</w:t>
      </w:r>
    </w:p>
    <w:p>
      <w:pPr>
        <w:spacing w:before="40" w:after="120"/>
        <w:jc w:val="center"/>
      </w:pPr>
      <w:r>
        <w:rPr>
          <w:rFonts w:ascii="Times New Roman" w:hAnsi="Times New Roman" w:eastAsia="楷体" w:cs="Times New Roman"/>
          <w:b w:val="0"/>
          <w:color w:val="404040"/>
          <w:sz w:val="18"/>
        </w:rPr>
        <w:t>图 3-1　后端在系统中的位置与数据流</w:t>
      </w:r>
    </w:p>
    <w:p>
      <w:pPr>
        <w:pStyle w:val="3"/>
      </w:pPr>
      <w:r>
        <w:rPr>
          <w:rFonts w:ascii="Times New Roman" w:hAnsi="Times New Roman" w:eastAsia="黑体" w:cs="Times New Roman"/>
          <w:b/>
          <w:sz w:val="32"/>
        </w:rPr>
        <w:t>3.3 后端详细设计</w:t>
      </w:r>
    </w:p>
    <w:p>
      <w:pPr>
        <w:spacing w:before="160" w:after="80"/>
      </w:pPr>
      <w:r>
        <w:rPr>
          <w:rFonts w:ascii="Times New Roman" w:hAnsi="Times New Roman" w:eastAsia="黑体" w:cs="Times New Roman"/>
          <w:b/>
          <w:sz w:val="24"/>
        </w:rPr>
        <w:t>3.3.1 多用户 IMAP 连接管理</w:t>
      </w:r>
    </w:p>
    <w:p>
      <w:pPr>
        <w:spacing w:line="360" w:lineRule="auto" w:after="60"/>
        <w:ind w:firstLine="420"/>
        <w:jc w:val="both"/>
      </w:pPr>
      <w:r>
        <w:rPr>
          <w:rFonts w:ascii="Times New Roman" w:hAnsi="Times New Roman" w:eastAsia="宋体" w:cs="Times New Roman"/>
          <w:b w:val="0"/>
          <w:sz w:val="21"/>
        </w:rPr>
        <w:t>为支持多用户，将 IMAP 连接抽象为两层：UserMailbox 封装单个用户的长连接与邮件操作，ImapManager 作为多用户连接注册表统一调度。每个绑定邮箱的用户对应一个隔离的连接实例，日志带 [user=...] 前缀。</w:t>
      </w:r>
    </w:p>
    <w:p>
      <w:pPr>
        <w:pStyle w:val="15"/>
        <w:spacing w:line="336" w:lineRule="auto" w:after="20"/>
        <w:ind w:left="420"/>
      </w:pPr>
      <w:r>
        <w:rPr>
          <w:rFonts w:ascii="Times New Roman" w:hAnsi="Times New Roman" w:eastAsia="宋体" w:cs="Times New Roman"/>
          <w:b w:val="0"/>
          <w:sz w:val="21"/>
        </w:rPr>
        <w:t>• 连接与重连：建立 TLS 长连接并开启 keepalive；监听 error/end，断开后延迟 5 秒自动重连。</w:t>
      </w:r>
    </w:p>
    <w:p>
      <w:pPr>
        <w:pStyle w:val="15"/>
        <w:spacing w:line="336" w:lineRule="auto" w:after="20"/>
        <w:ind w:left="420"/>
      </w:pPr>
      <w:r>
        <w:rPr>
          <w:rFonts w:ascii="Times New Roman" w:hAnsi="Times New Roman" w:eastAsia="宋体" w:cs="Times New Roman"/>
          <w:b w:val="0"/>
          <w:sz w:val="21"/>
        </w:rPr>
        <w:t>• 新邮件感知：连接就绪后打开 INBOX，先全量扫描未读，再监听 mail 事件；考虑到 QQ 等邮箱 IDLE 推送不可靠，额外加 30 秒兜底轮询。</w:t>
      </w:r>
    </w:p>
    <w:p>
      <w:pPr>
        <w:pStyle w:val="15"/>
        <w:spacing w:line="336" w:lineRule="auto" w:after="20"/>
        <w:ind w:left="420"/>
      </w:pPr>
      <w:r>
        <w:rPr>
          <w:rFonts w:ascii="Times New Roman" w:hAnsi="Times New Roman" w:eastAsia="宋体" w:cs="Times New Roman"/>
          <w:b w:val="0"/>
          <w:sz w:val="21"/>
        </w:rPr>
        <w:t>• 去重设计：服务器侧写入自定义关键字 CLAWED；内存维护 claimedUids 集合与 scanning 重入锁挡住标记写入前的并发重复；最终以数据库 notifiedAt 作为跨重启去重的权威依据（部分邮箱不持久化自定义关键字）。</w:t>
      </w:r>
    </w:p>
    <w:p>
      <w:pPr>
        <w:pStyle w:val="15"/>
        <w:spacing w:line="336" w:lineRule="auto" w:after="20"/>
        <w:ind w:left="420"/>
      </w:pPr>
      <w:r>
        <w:rPr>
          <w:rFonts w:ascii="Times New Roman" w:hAnsi="Times New Roman" w:eastAsia="宋体" w:cs="Times New Roman"/>
          <w:b w:val="0"/>
          <w:sz w:val="21"/>
        </w:rPr>
        <w:t>• 配置推断：resolveImapConfig 按邮箱域名推断 QQ/163/Gmail/Outlook 等服务商的 IMAP 主机端口；归档目录不存在时自动创建。</w:t>
      </w:r>
    </w:p>
    <w:p>
      <w:pPr>
        <w:spacing w:line="360" w:lineRule="auto" w:after="60"/>
        <w:ind w:firstLine="420"/>
        <w:jc w:val="both"/>
      </w:pPr>
      <w:r>
        <w:rPr>
          <w:rFonts w:ascii="Times New Roman" w:hAnsi="Times New Roman" w:eastAsia="宋体" w:cs="Times New Roman"/>
          <w:b w:val="0"/>
          <w:sz w:val="21"/>
        </w:rPr>
        <w:t>ImapManager 对外提供 startForAllBoundUsers / startForUser / stopForUser / getMailboxForEmail；其中 getMailboxForEmail 按 emailId 路由到对应连接时会再次做归属校验，是数据层防御的一环。</w:t>
      </w:r>
    </w:p>
    <w:p>
      <w:pPr>
        <w:spacing w:before="160" w:after="80"/>
      </w:pPr>
      <w:r>
        <w:rPr>
          <w:rFonts w:ascii="Times New Roman" w:hAnsi="Times New Roman" w:eastAsia="黑体" w:cs="Times New Roman"/>
          <w:b/>
          <w:sz w:val="24"/>
        </w:rPr>
        <w:t>3.3.2 邮件处理流水线</w:t>
      </w:r>
    </w:p>
    <w:p>
      <w:pPr>
        <w:spacing w:line="360" w:lineRule="auto" w:after="60"/>
        <w:ind w:firstLine="420"/>
        <w:jc w:val="both"/>
      </w:pPr>
      <w:r>
        <w:rPr>
          <w:rFonts w:ascii="Times New Roman" w:hAnsi="Times New Roman" w:eastAsia="宋体" w:cs="Times New Roman"/>
          <w:b w:val="0"/>
          <w:sz w:val="21"/>
        </w:rPr>
        <w:t>新邮件统一进入 processIncomingEmail 流水线，串联入库、去重、规则、分析、推送决策与标记六个步骤，核心逻辑如下。</w:t>
      </w:r>
    </w:p>
    <w:p>
      <w:pPr>
        <w:spacing w:line="240" w:lineRule="auto" w:after="0" w:before="0"/>
        <w:ind w:left="280"/>
        <w:shd w:val="clear" w:color="auto" w:fill="F2F2F2"/>
      </w:pPr>
      <w:r>
        <w:rPr>
          <w:rFonts w:ascii="Consolas" w:hAnsi="Consolas" w:eastAsia="宋体" w:cs="Consolas"/>
          <w:b w:val="0"/>
          <w:sz w:val="18"/>
        </w:rPr>
        <w:t>processIncomingEmail(userId, email):</w:t>
      </w:r>
    </w:p>
    <w:p>
      <w:pPr>
        <w:spacing w:line="240" w:lineRule="auto" w:after="0" w:before="0"/>
        <w:ind w:left="280"/>
        <w:shd w:val="clear" w:color="auto" w:fill="F2F2F2"/>
      </w:pPr>
      <w:r>
        <w:rPr>
          <w:rFonts w:ascii="Consolas" w:hAnsi="Consolas" w:eastAsia="宋体" w:cs="Consolas"/>
          <w:b w:val="0"/>
          <w:sz w:val="18"/>
        </w:rPr>
        <w:t xml:space="preserve">  saved = upsertEmail(userId, email)            # 1. 入库(userId+uid 唯一)</w:t>
      </w:r>
    </w:p>
    <w:p>
      <w:pPr>
        <w:spacing w:line="240" w:lineRule="auto" w:after="0" w:before="0"/>
        <w:ind w:left="280"/>
        <w:shd w:val="clear" w:color="auto" w:fill="F2F2F2"/>
      </w:pPr>
      <w:r>
        <w:rPr>
          <w:rFonts w:ascii="Consolas" w:hAnsi="Consolas" w:eastAsia="宋体" w:cs="Consolas"/>
          <w:b w:val="0"/>
          <w:sz w:val="18"/>
        </w:rPr>
        <w:t xml:space="preserve">  if saved.notifiedAt: return                    # 2. 已处理 → 跳过(跨重启去重)</w:t>
      </w:r>
    </w:p>
    <w:p>
      <w:pPr>
        <w:spacing w:line="240" w:lineRule="auto" w:after="0" w:before="0"/>
        <w:ind w:left="280"/>
        <w:shd w:val="clear" w:color="auto" w:fill="F2F2F2"/>
      </w:pPr>
      <w:r>
        <w:rPr>
          <w:rFonts w:ascii="Consolas" w:hAnsi="Consolas" w:eastAsia="宋体" w:cs="Consolas"/>
          <w:b w:val="0"/>
          <w:sz w:val="18"/>
        </w:rPr>
        <w:t xml:space="preserve">  ruleHit = ruleEngine.evaluate(userId, email)   # 3. 先跑规则</w:t>
      </w:r>
    </w:p>
    <w:p>
      <w:pPr>
        <w:spacing w:line="240" w:lineRule="auto" w:after="0" w:before="0"/>
        <w:ind w:left="280"/>
        <w:shd w:val="clear" w:color="auto" w:fill="F2F2F2"/>
      </w:pPr>
      <w:r>
        <w:rPr>
          <w:rFonts w:ascii="Consolas" w:hAnsi="Consolas" w:eastAsia="宋体" w:cs="Consolas"/>
          <w:b w:val="0"/>
          <w:sz w:val="18"/>
        </w:rPr>
        <w:t xml:space="preserve">  if ruleHit:</w:t>
      </w:r>
    </w:p>
    <w:p>
      <w:pPr>
        <w:spacing w:line="240" w:lineRule="auto" w:after="0" w:before="0"/>
        <w:ind w:left="280"/>
        <w:shd w:val="clear" w:color="auto" w:fill="F2F2F2"/>
      </w:pPr>
      <w:r>
        <w:rPr>
          <w:rFonts w:ascii="Consolas" w:hAnsi="Consolas" w:eastAsia="宋体" w:cs="Consolas"/>
          <w:b w:val="0"/>
          <w:sz w:val="18"/>
        </w:rPr>
        <w:t xml:space="preserve">      analysis = ruleHit.result                  #    命中 → 跳过 Agent</w:t>
      </w:r>
    </w:p>
    <w:p>
      <w:pPr>
        <w:spacing w:line="240" w:lineRule="auto" w:after="0" w:before="0"/>
        <w:ind w:left="280"/>
        <w:shd w:val="clear" w:color="auto" w:fill="F2F2F2"/>
      </w:pPr>
      <w:r>
        <w:rPr>
          <w:rFonts w:ascii="Consolas" w:hAnsi="Consolas" w:eastAsia="宋体" w:cs="Consolas"/>
          <w:b w:val="0"/>
          <w:sz w:val="18"/>
        </w:rPr>
        <w:t xml:space="preserve">      applyRuleSideEffects(ruleHit.sideEffects)  #    执行 mark_read/archive/delete</w:t>
      </w:r>
    </w:p>
    <w:p>
      <w:pPr>
        <w:spacing w:line="240" w:lineRule="auto" w:after="0" w:before="0"/>
        <w:ind w:left="280"/>
        <w:shd w:val="clear" w:color="auto" w:fill="F2F2F2"/>
      </w:pPr>
      <w:r>
        <w:rPr>
          <w:rFonts w:ascii="Consolas" w:hAnsi="Consolas" w:eastAsia="宋体" w:cs="Consolas"/>
          <w:b w:val="0"/>
          <w:sz w:val="18"/>
        </w:rPr>
        <w:t xml:space="preserve">  else:</w:t>
      </w:r>
    </w:p>
    <w:p>
      <w:pPr>
        <w:spacing w:line="240" w:lineRule="auto" w:after="0" w:before="0"/>
        <w:ind w:left="280"/>
        <w:shd w:val="clear" w:color="auto" w:fill="F2F2F2"/>
      </w:pPr>
      <w:r>
        <w:rPr>
          <w:rFonts w:ascii="Consolas" w:hAnsi="Consolas" w:eastAsia="宋体" w:cs="Consolas"/>
          <w:b w:val="0"/>
          <w:sz w:val="18"/>
        </w:rPr>
        <w:t xml:space="preserve">      analysis = agentService.analyzeEmail()     # 4. 未命中 → Agent 分析</w:t>
      </w:r>
    </w:p>
    <w:p>
      <w:pPr>
        <w:spacing w:line="240" w:lineRule="auto" w:after="0" w:before="0"/>
        <w:ind w:left="280"/>
        <w:shd w:val="clear" w:color="auto" w:fill="F2F2F2"/>
      </w:pPr>
      <w:r>
        <w:rPr>
          <w:rFonts w:ascii="Consolas" w:hAnsi="Consolas" w:eastAsia="宋体" w:cs="Consolas"/>
          <w:b w:val="0"/>
          <w:sz w:val="18"/>
        </w:rPr>
        <w:t xml:space="preserve">  isImportant = analysis.importance &gt;= (threshold ?? 7)</w:t>
      </w:r>
    </w:p>
    <w:p>
      <w:pPr>
        <w:spacing w:line="240" w:lineRule="auto" w:after="0" w:before="0"/>
        <w:ind w:left="280"/>
        <w:shd w:val="clear" w:color="auto" w:fill="F2F2F2"/>
      </w:pPr>
      <w:r>
        <w:rPr>
          <w:rFonts w:ascii="Consolas" w:hAnsi="Consolas" w:eastAsia="宋体" w:cs="Consolas"/>
          <w:b w:val="0"/>
          <w:sz w:val="18"/>
        </w:rPr>
        <w:t xml:space="preserve">  if pushAllEmails or isImportant:               # 5. 按偏好推送飞书卡片</w:t>
      </w:r>
    </w:p>
    <w:p>
      <w:pPr>
        <w:spacing w:line="240" w:lineRule="auto" w:after="0" w:before="0"/>
        <w:ind w:left="280"/>
        <w:shd w:val="clear" w:color="auto" w:fill="F2F2F2"/>
      </w:pPr>
      <w:r>
        <w:rPr>
          <w:rFonts w:ascii="Consolas" w:hAnsi="Consolas" w:eastAsia="宋体" w:cs="Consolas"/>
          <w:b w:val="0"/>
          <w:sz w:val="18"/>
        </w:rPr>
        <w:t xml:space="preserve">      feishuService.pushEmailCard(..., isImportant)</w:t>
      </w:r>
    </w:p>
    <w:p>
      <w:pPr>
        <w:spacing w:line="240" w:lineRule="auto" w:after="0" w:before="0"/>
        <w:ind w:left="280"/>
        <w:shd w:val="clear" w:color="auto" w:fill="F2F2F2"/>
      </w:pPr>
      <w:r>
        <w:rPr>
          <w:rFonts w:ascii="Consolas" w:hAnsi="Consolas" w:eastAsia="宋体" w:cs="Consolas"/>
          <w:b w:val="0"/>
          <w:sz w:val="18"/>
        </w:rPr>
        <w:t xml:space="preserve">  markNotified(saved.id)                          # 6. 标记已处理</w:t>
      </w:r>
    </w:p>
    <w:p>
      <w:pPr>
        <w:spacing w:before="40" w:after="120"/>
        <w:jc w:val="center"/>
      </w:pPr>
      <w:r>
        <w:rPr>
          <w:rFonts w:ascii="Times New Roman" w:hAnsi="Times New Roman" w:eastAsia="楷体" w:cs="Times New Roman"/>
          <w:b w:val="0"/>
          <w:color w:val="404040"/>
          <w:sz w:val="18"/>
        </w:rPr>
        <w:t>图 3-2　邮件处理流水线伪代码</w:t>
      </w:r>
    </w:p>
    <w:p>
      <w:pPr>
        <w:spacing w:before="160" w:after="80"/>
      </w:pPr>
      <w:r>
        <w:rPr>
          <w:rFonts w:ascii="Times New Roman" w:hAnsi="Times New Roman" w:eastAsia="黑体" w:cs="Times New Roman"/>
          <w:b/>
          <w:sz w:val="24"/>
        </w:rPr>
        <w:t>3.3.3 规则引擎</w:t>
      </w:r>
    </w:p>
    <w:p>
      <w:pPr>
        <w:spacing w:line="360" w:lineRule="auto" w:after="60"/>
        <w:ind w:firstLine="420"/>
        <w:jc w:val="both"/>
      </w:pPr>
      <w:r>
        <w:rPr>
          <w:rFonts w:ascii="Times New Roman" w:hAnsi="Times New Roman" w:eastAsia="宋体" w:cs="Times New Roman"/>
          <w:b w:val="0"/>
          <w:sz w:val="21"/>
        </w:rPr>
        <w:t>规则引擎在 Agent 之前运行，命中即跳过 Agent，让用户对确定性场景拥有更高优先级、更可控的处理。规则存于 Rule 表，conditions/actions 为 JSON，约定如下。</w:t>
      </w:r>
    </w:p>
    <w:p>
      <w:pPr>
        <w:spacing w:line="240" w:lineRule="auto" w:after="0" w:before="0"/>
        <w:ind w:left="280"/>
        <w:shd w:val="clear" w:color="auto" w:fill="F2F2F2"/>
      </w:pPr>
      <w:r>
        <w:rPr>
          <w:rFonts w:ascii="Consolas" w:hAnsi="Consolas" w:eastAsia="宋体" w:cs="Consolas"/>
          <w:b w:val="0"/>
          <w:sz w:val="18"/>
        </w:rPr>
        <w:t>conditions: [                       // 多条件 AND</w:t>
      </w:r>
    </w:p>
    <w:p>
      <w:pPr>
        <w:spacing w:line="240" w:lineRule="auto" w:after="0" w:before="0"/>
        <w:ind w:left="280"/>
        <w:shd w:val="clear" w:color="auto" w:fill="F2F2F2"/>
      </w:pPr>
      <w:r>
        <w:rPr>
          <w:rFonts w:ascii="Consolas" w:hAnsi="Consolas" w:eastAsia="宋体" w:cs="Consolas"/>
          <w:b w:val="0"/>
          <w:sz w:val="18"/>
        </w:rPr>
        <w:t xml:space="preserve">  { field: from|to|subject|body,</w:t>
      </w:r>
    </w:p>
    <w:p>
      <w:pPr>
        <w:spacing w:line="240" w:lineRule="auto" w:after="0" w:before="0"/>
        <w:ind w:left="280"/>
        <w:shd w:val="clear" w:color="auto" w:fill="F2F2F2"/>
      </w:pPr>
      <w:r>
        <w:rPr>
          <w:rFonts w:ascii="Consolas" w:hAnsi="Consolas" w:eastAsia="宋体" w:cs="Consolas"/>
          <w:b w:val="0"/>
          <w:sz w:val="18"/>
        </w:rPr>
        <w:t xml:space="preserve">    operator: contains|equals|startsWith|endsWith|regex,</w:t>
      </w:r>
    </w:p>
    <w:p>
      <w:pPr>
        <w:spacing w:line="240" w:lineRule="auto" w:after="0" w:before="0"/>
        <w:ind w:left="280"/>
        <w:shd w:val="clear" w:color="auto" w:fill="F2F2F2"/>
      </w:pPr>
      <w:r>
        <w:rPr>
          <w:rFonts w:ascii="Consolas" w:hAnsi="Consolas" w:eastAsia="宋体" w:cs="Consolas"/>
          <w:b w:val="0"/>
          <w:sz w:val="18"/>
        </w:rPr>
        <w:t xml:space="preserve">    value: "...", caseSensitive?: false } ]</w:t>
      </w:r>
    </w:p>
    <w:p>
      <w:pPr>
        <w:spacing w:line="240" w:lineRule="auto" w:after="0" w:before="0"/>
        <w:ind w:left="280"/>
        <w:shd w:val="clear" w:color="auto" w:fill="F2F2F2"/>
      </w:pPr>
      <w:r>
        <w:rPr>
          <w:rFonts w:ascii="Consolas" w:hAnsi="Consolas" w:eastAsia="宋体" w:cs="Consolas"/>
          <w:b w:val="0"/>
          <w:sz w:val="18"/>
        </w:rPr>
        <w:t>actions: { category: 6类之一(必填), importance?: 0-10,</w:t>
      </w:r>
    </w:p>
    <w:p>
      <w:pPr>
        <w:spacing w:line="240" w:lineRule="auto" w:after="0" w:before="0"/>
        <w:ind w:left="280"/>
        <w:shd w:val="clear" w:color="auto" w:fill="F2F2F2"/>
      </w:pPr>
      <w:r>
        <w:rPr>
          <w:rFonts w:ascii="Consolas" w:hAnsi="Consolas" w:eastAsia="宋体" w:cs="Consolas"/>
          <w:b w:val="0"/>
          <w:sz w:val="18"/>
        </w:rPr>
        <w:t xml:space="preserve">           summary?: "自定义", sideEffects?: [mark_read|archive|delete] }</w:t>
      </w:r>
    </w:p>
    <w:p>
      <w:pPr>
        <w:spacing w:line="360" w:lineRule="auto" w:after="60"/>
        <w:ind w:firstLine="420"/>
        <w:jc w:val="both"/>
      </w:pPr>
      <w:r>
        <w:rPr>
          <w:rFonts w:ascii="Times New Roman" w:hAnsi="Times New Roman" w:eastAsia="宋体" w:cs="Times New Roman"/>
          <w:b w:val="0"/>
          <w:sz w:val="21"/>
        </w:rPr>
        <w:t>引擎按 priority 降序遍历用户启用规则，要求其全部条件命中（every）；首个命中者合成分析结果（置信度记为 1、模型标记 rule-engine-v1）并携带副作用动作返回。另提供 validateDefinition 在创建/更新规则时校验字段合法性与正则可编译性。</w:t>
      </w:r>
    </w:p>
    <w:p>
      <w:pPr>
        <w:spacing w:before="160" w:after="80"/>
      </w:pPr>
      <w:r>
        <w:rPr>
          <w:rFonts w:ascii="Times New Roman" w:hAnsi="Times New Roman" w:eastAsia="黑体" w:cs="Times New Roman"/>
          <w:b/>
          <w:sz w:val="24"/>
        </w:rPr>
        <w:t>3.3.4 智能分析 Agent 与 OpenClaw + DeepSeek 接入</w:t>
      </w:r>
    </w:p>
    <w:p>
      <w:pPr>
        <w:spacing w:line="360" w:lineRule="auto" w:after="60"/>
        <w:ind w:firstLine="420"/>
        <w:jc w:val="both"/>
      </w:pPr>
      <w:r>
        <w:rPr>
          <w:rFonts w:ascii="Times New Roman" w:hAnsi="Times New Roman" w:eastAsia="宋体" w:cs="Times New Roman"/>
          <w:b w:val="0"/>
          <w:sz w:val="21"/>
        </w:rPr>
        <w:t>AgentService 是分析层统一入口：analyzeEmailDraft 优先尝试 OpenClaw（若启用），失败回退本地规则 Agent；analyzeEmail 在此基础上持久化结果与 AgentLog。本地规则 Agent 由 ClassificationSkill 实现，包含分类（归一化文本后按 spam→work→shopping→marketing→personal 顺序关键词匹配）、重要性评分（基础 3 分，命中紧急/截止/会议等 +4，含附件 +1，上限 10）与摘要三项能力，不依赖任何外部服务，作为大模型的兜底，保证系统始终可用。</w:t>
      </w:r>
    </w:p>
    <w:p>
      <w:pPr>
        <w:spacing w:line="360" w:lineRule="auto" w:after="60"/>
        <w:ind w:firstLine="420"/>
        <w:jc w:val="both"/>
      </w:pPr>
      <w:r>
        <w:rPr>
          <w:rFonts w:ascii="Times New Roman" w:hAnsi="Times New Roman" w:eastAsia="宋体" w:cs="Times New Roman"/>
          <w:b w:val="0"/>
          <w:sz w:val="21"/>
        </w:rPr>
        <w:t>当配置 OPENCLAW_ENABLED=true 时，OpenClawClient 为每封邮件临时拉起一个 OpenClaw 子进程，以本机内嵌（--local）模式调用 DeepSeek 完成分析。这是本人工作中的难点，命令形如：</w:t>
      </w:r>
    </w:p>
    <w:p>
      <w:pPr>
        <w:spacing w:line="240" w:lineRule="auto" w:after="0" w:before="0"/>
        <w:ind w:left="280"/>
        <w:shd w:val="clear" w:color="auto" w:fill="F2F2F2"/>
      </w:pPr>
      <w:r>
        <w:rPr>
          <w:rFonts w:ascii="Consolas" w:hAnsi="Consolas" w:eastAsia="宋体" w:cs="Consolas"/>
          <w:b w:val="0"/>
          <w:sz w:val="18"/>
        </w:rPr>
        <w:t>openclaw agent --agent email-claw --session-key &lt;每封唯一&gt; \</w:t>
      </w:r>
    </w:p>
    <w:p>
      <w:pPr>
        <w:spacing w:line="240" w:lineRule="auto" w:after="0" w:before="0"/>
        <w:ind w:left="280"/>
        <w:shd w:val="clear" w:color="auto" w:fill="F2F2F2"/>
      </w:pPr>
      <w:r>
        <w:rPr>
          <w:rFonts w:ascii="Consolas" w:hAnsi="Consolas" w:eastAsia="宋体" w:cs="Consolas"/>
          <w:b w:val="0"/>
          <w:sz w:val="18"/>
        </w:rPr>
        <w:t xml:space="preserve">        --message &lt;结构化邮件提示词&gt; --json --local</w:t>
      </w:r>
    </w:p>
    <w:p>
      <w:pPr>
        <w:spacing w:line="360" w:lineRule="auto" w:after="60"/>
        <w:ind w:firstLine="420"/>
        <w:jc w:val="both"/>
      </w:pPr>
      <w:r>
        <w:rPr>
          <w:rFonts w:ascii="Times New Roman" w:hAnsi="Times New Roman" w:eastAsia="宋体" w:cs="Times New Roman"/>
          <w:b w:val="0"/>
          <w:sz w:val="21"/>
        </w:rPr>
        <w:t>由于大模型与框架返回的不稳定性，OpenClawClient 做了三处关键适配（这三处是“能跑通”与“看似配好实则全是垃圾分类”的分水岭）：</w:t>
      </w:r>
    </w:p>
    <w:p>
      <w:pPr>
        <w:pStyle w:val="15"/>
        <w:spacing w:line="336" w:lineRule="auto" w:after="20"/>
        <w:ind w:left="420"/>
      </w:pPr>
      <w:r>
        <w:rPr>
          <w:rFonts w:ascii="Times New Roman" w:hAnsi="Times New Roman" w:eastAsia="宋体" w:cs="Times New Roman"/>
          <w:b w:val="0"/>
          <w:sz w:val="21"/>
        </w:rPr>
        <w:t>• 拆信封解析：OpenClaw 的 --json 返回 {payloads, meta} 信封，真正的分析 JSON 套在 payloads[0].text 字符串里，需先拆出再解析，否则会静默拿到默认值，每封都退化为 other / 重要性 3。</w:t>
      </w:r>
    </w:p>
    <w:p>
      <w:pPr>
        <w:pStyle w:val="15"/>
        <w:spacing w:line="336" w:lineRule="auto" w:after="20"/>
        <w:ind w:left="420"/>
      </w:pPr>
      <w:r>
        <w:rPr>
          <w:rFonts w:ascii="Times New Roman" w:hAnsi="Times New Roman" w:eastAsia="宋体" w:cs="Times New Roman"/>
          <w:b w:val="0"/>
          <w:sz w:val="21"/>
        </w:rPr>
        <w:t>• 独立会话键：后端并发拉起多个 --local 子进程会抢同一会话文件锁，触发 EmbeddedAttemptSessionTakeoverError；为每封邮件生成唯一 session-key 实现进程间隔离。</w:t>
      </w:r>
    </w:p>
    <w:p>
      <w:pPr>
        <w:pStyle w:val="15"/>
        <w:spacing w:line="336" w:lineRule="auto" w:after="20"/>
        <w:ind w:left="420"/>
      </w:pPr>
      <w:r>
        <w:rPr>
          <w:rFonts w:ascii="Times New Roman" w:hAnsi="Times New Roman" w:eastAsia="宋体" w:cs="Times New Roman"/>
          <w:b w:val="0"/>
          <w:sz w:val="21"/>
        </w:rPr>
        <w:t>• 容错与重试：DeepSeek 偶发把 JSON 包进 ```json``` 围栏或输出非法 JSON，客户端剥除围栏、用正则兜底提取，并在首次失败后换 session-key 重试一次；两次都失败才抛出，由上层回退本地规则。</w:t>
      </w:r>
    </w:p>
    <w:p>
      <w:pPr>
        <w:spacing w:line="360" w:lineRule="auto" w:after="60"/>
        <w:ind w:firstLine="420"/>
        <w:jc w:val="both"/>
      </w:pPr>
      <w:r>
        <w:rPr>
          <w:rFonts w:ascii="Times New Roman" w:hAnsi="Times New Roman" w:eastAsia="宋体" w:cs="Times New Roman"/>
          <w:b w:val="0"/>
          <w:sz w:val="21"/>
        </w:rPr>
        <w:t>分析结果经 normalizeResult 归一化：分类越界归为 other、置信度裁剪到 [0,1]、重要性裁剪到 [0,10]、缺省字段填默认值，确保下游拿到结构稳定的结果。整体形成“规则引擎 → 本地 Agent / OpenClaw+DeepSeek → 失败自动回退”的分层智能策略，在成本、稳定与效果间取得务实平衡。</w:t>
      </w:r>
    </w:p>
    <w:p>
      <w:pPr>
        <w:spacing w:before="160" w:after="80"/>
      </w:pPr>
      <w:r>
        <w:rPr>
          <w:rFonts w:ascii="Times New Roman" w:hAnsi="Times New Roman" w:eastAsia="黑体" w:cs="Times New Roman"/>
          <w:b/>
          <w:sz w:val="24"/>
        </w:rPr>
        <w:t>3.3.5 防御性鉴权与数据安全</w:t>
      </w:r>
    </w:p>
    <w:p>
      <w:pPr>
        <w:spacing w:line="360" w:lineRule="auto" w:after="60"/>
        <w:ind w:firstLine="420"/>
        <w:jc w:val="both"/>
      </w:pPr>
      <w:r>
        <w:rPr>
          <w:rFonts w:ascii="Times New Roman" w:hAnsi="Times New Roman" w:eastAsia="宋体" w:cs="Times New Roman"/>
          <w:b w:val="0"/>
          <w:sz w:val="21"/>
        </w:rPr>
        <w:t>针对多账号邮件场景的安全需求，本人设计了 HTTP、业务、数据三层防御性鉴权，层层校验确保用户无法越权访问或操作他人邮件。</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69"/>
        <w:gridCol w:w="2769"/>
        <w:gridCol w:w="2769"/>
      </w:tblGrid>
      <w:tr>
        <w:tc>
          <w:tcPr>
            <w:tcW w:type="dxa" w:w="1100"/>
            <w:shd w:val="clear" w:color="auto" w:fill="D9E2F3"/>
          </w:tcPr>
          <w:p>
            <w:pPr>
              <w:spacing w:line="264" w:lineRule="auto" w:after="20" w:before="20"/>
              <w:jc w:val="center"/>
            </w:pPr>
            <w:r/>
            <w:r>
              <w:rPr>
                <w:rFonts w:ascii="Times New Roman" w:hAnsi="Times New Roman" w:eastAsia="宋体" w:cs="Times New Roman"/>
                <w:b/>
                <w:sz w:val="19"/>
              </w:rPr>
              <w:t>层级</w:t>
            </w:r>
          </w:p>
        </w:tc>
        <w:tc>
          <w:tcPr>
            <w:tcW w:type="dxa" w:w="4000"/>
            <w:shd w:val="clear" w:color="auto" w:fill="D9E2F3"/>
          </w:tcPr>
          <w:p>
            <w:pPr>
              <w:spacing w:line="264" w:lineRule="auto" w:after="20" w:before="20"/>
              <w:jc w:val="center"/>
            </w:pPr>
            <w:r/>
            <w:r>
              <w:rPr>
                <w:rFonts w:ascii="Times New Roman" w:hAnsi="Times New Roman" w:eastAsia="宋体" w:cs="Times New Roman"/>
                <w:b/>
                <w:sz w:val="19"/>
              </w:rPr>
              <w:t>位置</w:t>
            </w:r>
          </w:p>
        </w:tc>
        <w:tc>
          <w:tcPr>
            <w:tcW w:type="dxa" w:w="5100"/>
            <w:shd w:val="clear" w:color="auto" w:fill="D9E2F3"/>
          </w:tcPr>
          <w:p>
            <w:pPr>
              <w:spacing w:line="264" w:lineRule="auto" w:after="20" w:before="20"/>
              <w:jc w:val="center"/>
            </w:pPr>
            <w:r/>
            <w:r>
              <w:rPr>
                <w:rFonts w:ascii="Times New Roman" w:hAnsi="Times New Roman" w:eastAsia="宋体" w:cs="Times New Roman"/>
                <w:b/>
                <w:sz w:val="19"/>
              </w:rPr>
              <w:t>校验内容</w:t>
            </w:r>
          </w:p>
        </w:tc>
      </w:tr>
      <w:tr>
        <w:tc>
          <w:tcPr>
            <w:tcW w:type="dxa" w:w="1100"/>
          </w:tcPr>
          <w:p>
            <w:pPr>
              <w:spacing w:line="264" w:lineRule="auto" w:after="20" w:before="20"/>
            </w:pPr>
            <w:r/>
            <w:r>
              <w:rPr>
                <w:rFonts w:ascii="Times New Roman" w:hAnsi="Times New Roman" w:eastAsia="宋体" w:cs="Times New Roman"/>
                <w:b w:val="0"/>
                <w:sz w:val="19"/>
              </w:rPr>
              <w:t>HTTP 层</w:t>
            </w:r>
          </w:p>
        </w:tc>
        <w:tc>
          <w:tcPr>
            <w:tcW w:type="dxa" w:w="4000"/>
          </w:tcPr>
          <w:p>
            <w:pPr>
              <w:spacing w:line="264" w:lineRule="auto" w:after="20" w:before="20"/>
            </w:pPr>
            <w:r/>
            <w:r>
              <w:rPr>
                <w:rFonts w:ascii="Times New Roman" w:hAnsi="Times New Roman" w:eastAsia="宋体" w:cs="Times New Roman"/>
                <w:b w:val="0"/>
                <w:sz w:val="19"/>
              </w:rPr>
              <w:t>requireAuth / requireBotSecret</w:t>
            </w:r>
          </w:p>
        </w:tc>
        <w:tc>
          <w:tcPr>
            <w:tcW w:type="dxa" w:w="5100"/>
          </w:tcPr>
          <w:p>
            <w:pPr>
              <w:spacing w:line="264" w:lineRule="auto" w:after="20" w:before="20"/>
            </w:pPr>
            <w:r/>
            <w:r>
              <w:rPr>
                <w:rFonts w:ascii="Times New Roman" w:hAnsi="Times New Roman" w:eastAsia="宋体" w:cs="Times New Roman"/>
                <w:b w:val="0"/>
                <w:sz w:val="19"/>
              </w:rPr>
              <w:t>用户 API 强制 JWT；webhook 必须携带正确 X-Bot-Secret</w:t>
            </w:r>
          </w:p>
        </w:tc>
      </w:tr>
      <w:tr>
        <w:tc>
          <w:tcPr>
            <w:tcW w:type="dxa" w:w="1100"/>
          </w:tcPr>
          <w:p>
            <w:pPr>
              <w:spacing w:line="264" w:lineRule="auto" w:after="20" w:before="20"/>
            </w:pPr>
            <w:r/>
            <w:r>
              <w:rPr>
                <w:rFonts w:ascii="Times New Roman" w:hAnsi="Times New Roman" w:eastAsia="宋体" w:cs="Times New Roman"/>
                <w:b w:val="0"/>
                <w:sz w:val="19"/>
              </w:rPr>
              <w:t>业务层</w:t>
            </w:r>
          </w:p>
        </w:tc>
        <w:tc>
          <w:tcPr>
            <w:tcW w:type="dxa" w:w="4000"/>
          </w:tcPr>
          <w:p>
            <w:pPr>
              <w:spacing w:line="264" w:lineRule="auto" w:after="20" w:before="20"/>
            </w:pPr>
            <w:r/>
            <w:r>
              <w:rPr>
                <w:rFonts w:ascii="Times New Roman" w:hAnsi="Times New Roman" w:eastAsia="宋体" w:cs="Times New Roman"/>
                <w:b w:val="0"/>
                <w:sz w:val="19"/>
              </w:rPr>
              <w:t>feishuRoutes</w:t>
            </w:r>
          </w:p>
        </w:tc>
        <w:tc>
          <w:tcPr>
            <w:tcW w:type="dxa" w:w="5100"/>
          </w:tcPr>
          <w:p>
            <w:pPr>
              <w:spacing w:line="264" w:lineRule="auto" w:after="20" w:before="20"/>
            </w:pPr>
            <w:r/>
            <w:r>
              <w:rPr>
                <w:rFonts w:ascii="Times New Roman" w:hAnsi="Times New Roman" w:eastAsia="宋体" w:cs="Times New Roman"/>
                <w:b w:val="0"/>
                <w:sz w:val="19"/>
              </w:rPr>
              <w:t>先将飞书 openId 解析为 userId，未绑定者直接 403</w:t>
            </w:r>
          </w:p>
        </w:tc>
      </w:tr>
      <w:tr>
        <w:tc>
          <w:tcPr>
            <w:tcW w:type="dxa" w:w="1100"/>
          </w:tcPr>
          <w:p>
            <w:pPr>
              <w:spacing w:line="264" w:lineRule="auto" w:after="20" w:before="20"/>
            </w:pPr>
            <w:r/>
            <w:r>
              <w:rPr>
                <w:rFonts w:ascii="Times New Roman" w:hAnsi="Times New Roman" w:eastAsia="宋体" w:cs="Times New Roman"/>
                <w:b w:val="0"/>
                <w:sz w:val="19"/>
              </w:rPr>
              <w:t>数据层</w:t>
            </w:r>
          </w:p>
        </w:tc>
        <w:tc>
          <w:tcPr>
            <w:tcW w:type="dxa" w:w="4000"/>
          </w:tcPr>
          <w:p>
            <w:pPr>
              <w:spacing w:line="264" w:lineRule="auto" w:after="20" w:before="20"/>
            </w:pPr>
            <w:r/>
            <w:r>
              <w:rPr>
                <w:rFonts w:ascii="Times New Roman" w:hAnsi="Times New Roman" w:eastAsia="宋体" w:cs="Times New Roman"/>
                <w:b w:val="0"/>
                <w:sz w:val="19"/>
              </w:rPr>
              <w:t>assertEmailOwnership / where userId</w:t>
            </w:r>
          </w:p>
        </w:tc>
        <w:tc>
          <w:tcPr>
            <w:tcW w:type="dxa" w:w="5100"/>
          </w:tcPr>
          <w:p>
            <w:pPr>
              <w:spacing w:line="264" w:lineRule="auto" w:after="20" w:before="20"/>
            </w:pPr>
            <w:r/>
            <w:r>
              <w:rPr>
                <w:rFonts w:ascii="Times New Roman" w:hAnsi="Times New Roman" w:eastAsia="宋体" w:cs="Times New Roman"/>
                <w:b w:val="0"/>
                <w:sz w:val="19"/>
              </w:rPr>
              <w:t>写操作前校验 emailId 归属；规则增删改强制带 userId</w:t>
            </w:r>
          </w:p>
        </w:tc>
      </w:tr>
    </w:tbl>
    <w:p>
      <w:pPr>
        <w:spacing w:after="40"/>
      </w:pPr>
    </w:p>
    <w:p>
      <w:pPr>
        <w:spacing w:before="40" w:after="120"/>
        <w:jc w:val="center"/>
      </w:pPr>
      <w:r>
        <w:rPr>
          <w:rFonts w:ascii="Times New Roman" w:hAnsi="Times New Roman" w:eastAsia="楷体" w:cs="Times New Roman"/>
          <w:b w:val="0"/>
          <w:color w:val="404040"/>
          <w:sz w:val="18"/>
        </w:rPr>
        <w:t>表 3-1　防御性鉴权三层防线</w:t>
      </w:r>
    </w:p>
    <w:p>
      <w:pPr>
        <w:spacing w:line="360" w:lineRule="auto" w:after="60"/>
        <w:ind w:firstLine="420"/>
        <w:jc w:val="both"/>
      </w:pPr>
      <w:r>
        <w:rPr>
          <w:rFonts w:ascii="Times New Roman" w:hAnsi="Times New Roman" w:eastAsia="宋体" w:cs="Times New Roman"/>
          <w:b w:val="0"/>
          <w:sz w:val="21"/>
        </w:rPr>
        <w:t>配套安全工具：crypto 模块以 AES-256-GCM 加解密 IMAP 授权码（密钥由 ENCRYPTION_KEY 经 SHA-256 派生，密文为 iv‖密文‖认证标签 的 base64）；auth 模块以 bcrypt（12 轮）哈希密码、以 jsonwebtoken 签发校验 7 天有效期 JWT。引导用户机制（bootstrap）在启动时按 .env 自动注册/补齐引导用户并加密绑定邮箱，兼容既有单用户配置。</w:t>
      </w:r>
    </w:p>
    <w:p>
      <w:pPr>
        <w:spacing w:before="160" w:after="80"/>
      </w:pPr>
      <w:r>
        <w:rPr>
          <w:rFonts w:ascii="Times New Roman" w:hAnsi="Times New Roman" w:eastAsia="黑体" w:cs="Times New Roman"/>
          <w:b/>
          <w:sz w:val="24"/>
        </w:rPr>
        <w:t>3.3.6 REST API 设计</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69"/>
        <w:gridCol w:w="2769"/>
        <w:gridCol w:w="2769"/>
      </w:tblGrid>
      <w:tr>
        <w:tc>
          <w:tcPr>
            <w:tcW w:type="dxa" w:w="2200"/>
            <w:shd w:val="clear" w:color="auto" w:fill="D9E2F3"/>
          </w:tcPr>
          <w:p>
            <w:pPr>
              <w:spacing w:line="264" w:lineRule="auto" w:after="20" w:before="20"/>
              <w:jc w:val="center"/>
            </w:pPr>
            <w:r/>
            <w:r>
              <w:rPr>
                <w:rFonts w:ascii="Times New Roman" w:hAnsi="Times New Roman" w:eastAsia="宋体" w:cs="Times New Roman"/>
                <w:b/>
                <w:sz w:val="18"/>
              </w:rPr>
              <w:t>方法</w:t>
            </w:r>
          </w:p>
        </w:tc>
        <w:tc>
          <w:tcPr>
            <w:tcW w:type="dxa" w:w="4000"/>
            <w:shd w:val="clear" w:color="auto" w:fill="D9E2F3"/>
          </w:tcPr>
          <w:p>
            <w:pPr>
              <w:spacing w:line="264" w:lineRule="auto" w:after="20" w:before="20"/>
              <w:jc w:val="center"/>
            </w:pPr>
            <w:r/>
            <w:r>
              <w:rPr>
                <w:rFonts w:ascii="Times New Roman" w:hAnsi="Times New Roman" w:eastAsia="宋体" w:cs="Times New Roman"/>
                <w:b/>
                <w:sz w:val="18"/>
              </w:rPr>
              <w:t>路径</w:t>
            </w:r>
          </w:p>
        </w:tc>
        <w:tc>
          <w:tcPr>
            <w:tcW w:type="dxa" w:w="4000"/>
            <w:shd w:val="clear" w:color="auto" w:fill="D9E2F3"/>
          </w:tcPr>
          <w:p>
            <w:pPr>
              <w:spacing w:line="264" w:lineRule="auto" w:after="20" w:before="20"/>
              <w:jc w:val="center"/>
            </w:pPr>
            <w:r/>
            <w:r>
              <w:rPr>
                <w:rFonts w:ascii="Times New Roman" w:hAnsi="Times New Roman" w:eastAsia="宋体" w:cs="Times New Roman"/>
                <w:b/>
                <w:sz w:val="18"/>
              </w:rPr>
              <w:t>说明</w:t>
            </w:r>
          </w:p>
        </w:tc>
      </w:tr>
      <w:tr>
        <w:tc>
          <w:tcPr>
            <w:tcW w:type="dxa" w:w="2200"/>
          </w:tcPr>
          <w:p>
            <w:pPr>
              <w:spacing w:line="264" w:lineRule="auto" w:after="20" w:before="20"/>
            </w:pPr>
            <w:r/>
            <w:r>
              <w:rPr>
                <w:rFonts w:ascii="Times New Roman" w:hAnsi="Times New Roman" w:eastAsia="宋体" w:cs="Times New Roman"/>
                <w:b w:val="0"/>
                <w:sz w:val="18"/>
              </w:rPr>
              <w:t>POST</w:t>
            </w:r>
          </w:p>
        </w:tc>
        <w:tc>
          <w:tcPr>
            <w:tcW w:type="dxa" w:w="4000"/>
          </w:tcPr>
          <w:p>
            <w:pPr>
              <w:spacing w:line="264" w:lineRule="auto" w:after="20" w:before="20"/>
            </w:pPr>
            <w:r/>
            <w:r>
              <w:rPr>
                <w:rFonts w:ascii="Times New Roman" w:hAnsi="Times New Roman" w:eastAsia="宋体" w:cs="Times New Roman"/>
                <w:b w:val="0"/>
                <w:sz w:val="18"/>
              </w:rPr>
              <w:t>/api/auth/register · /login</w:t>
            </w:r>
          </w:p>
        </w:tc>
        <w:tc>
          <w:tcPr>
            <w:tcW w:type="dxa" w:w="4000"/>
          </w:tcPr>
          <w:p>
            <w:pPr>
              <w:spacing w:line="264" w:lineRule="auto" w:after="20" w:before="20"/>
            </w:pPr>
            <w:r/>
            <w:r>
              <w:rPr>
                <w:rFonts w:ascii="Times New Roman" w:hAnsi="Times New Roman" w:eastAsia="宋体" w:cs="Times New Roman"/>
                <w:b w:val="0"/>
                <w:sz w:val="18"/>
              </w:rPr>
              <w:t>注册/登录，返回 JWT</w:t>
            </w:r>
          </w:p>
        </w:tc>
      </w:tr>
      <w:tr>
        <w:tc>
          <w:tcPr>
            <w:tcW w:type="dxa" w:w="2200"/>
          </w:tcPr>
          <w:p>
            <w:pPr>
              <w:spacing w:line="264" w:lineRule="auto" w:after="20" w:before="20"/>
            </w:pPr>
            <w:r/>
            <w:r>
              <w:rPr>
                <w:rFonts w:ascii="Times New Roman" w:hAnsi="Times New Roman" w:eastAsia="宋体" w:cs="Times New Roman"/>
                <w:b w:val="0"/>
                <w:sz w:val="18"/>
              </w:rPr>
              <w:t>GET/PATCH</w:t>
            </w:r>
          </w:p>
        </w:tc>
        <w:tc>
          <w:tcPr>
            <w:tcW w:type="dxa" w:w="4000"/>
          </w:tcPr>
          <w:p>
            <w:pPr>
              <w:spacing w:line="264" w:lineRule="auto" w:after="20" w:before="20"/>
            </w:pPr>
            <w:r/>
            <w:r>
              <w:rPr>
                <w:rFonts w:ascii="Times New Roman" w:hAnsi="Times New Roman" w:eastAsia="宋体" w:cs="Times New Roman"/>
                <w:b w:val="0"/>
                <w:sz w:val="18"/>
              </w:rPr>
              <w:t>/api/users/me · /preferences · /feishu</w:t>
            </w:r>
          </w:p>
        </w:tc>
        <w:tc>
          <w:tcPr>
            <w:tcW w:type="dxa" w:w="4000"/>
          </w:tcPr>
          <w:p>
            <w:pPr>
              <w:spacing w:line="264" w:lineRule="auto" w:after="20" w:before="20"/>
            </w:pPr>
            <w:r/>
            <w:r>
              <w:rPr>
                <w:rFonts w:ascii="Times New Roman" w:hAnsi="Times New Roman" w:eastAsia="宋体" w:cs="Times New Roman"/>
                <w:b w:val="0"/>
                <w:sz w:val="18"/>
              </w:rPr>
              <w:t>用户信息、偏好(阈值/全量推送)、绑定飞书</w:t>
            </w:r>
          </w:p>
        </w:tc>
      </w:tr>
      <w:tr>
        <w:tc>
          <w:tcPr>
            <w:tcW w:type="dxa" w:w="2200"/>
          </w:tcPr>
          <w:p>
            <w:pPr>
              <w:spacing w:line="264" w:lineRule="auto" w:after="20" w:before="20"/>
            </w:pPr>
            <w:r/>
            <w:r>
              <w:rPr>
                <w:rFonts w:ascii="Times New Roman" w:hAnsi="Times New Roman" w:eastAsia="宋体" w:cs="Times New Roman"/>
                <w:b w:val="0"/>
                <w:sz w:val="18"/>
              </w:rPr>
              <w:t>POST/DELETE</w:t>
            </w:r>
          </w:p>
        </w:tc>
        <w:tc>
          <w:tcPr>
            <w:tcW w:type="dxa" w:w="4000"/>
          </w:tcPr>
          <w:p>
            <w:pPr>
              <w:spacing w:line="264" w:lineRule="auto" w:after="20" w:before="20"/>
            </w:pPr>
            <w:r/>
            <w:r>
              <w:rPr>
                <w:rFonts w:ascii="Times New Roman" w:hAnsi="Times New Roman" w:eastAsia="宋体" w:cs="Times New Roman"/>
                <w:b w:val="0"/>
                <w:sz w:val="18"/>
              </w:rPr>
              <w:t>/api/users/me/mailbox</w:t>
            </w:r>
          </w:p>
        </w:tc>
        <w:tc>
          <w:tcPr>
            <w:tcW w:type="dxa" w:w="4000"/>
          </w:tcPr>
          <w:p>
            <w:pPr>
              <w:spacing w:line="264" w:lineRule="auto" w:after="20" w:before="20"/>
            </w:pPr>
            <w:r/>
            <w:r>
              <w:rPr>
                <w:rFonts w:ascii="Times New Roman" w:hAnsi="Times New Roman" w:eastAsia="宋体" w:cs="Times New Roman"/>
                <w:b w:val="0"/>
                <w:sz w:val="18"/>
              </w:rPr>
              <w:t>绑定(加密入库并启动 IMAP)/解绑邮箱</w:t>
            </w:r>
          </w:p>
        </w:tc>
      </w:tr>
      <w:tr>
        <w:tc>
          <w:tcPr>
            <w:tcW w:type="dxa" w:w="2200"/>
          </w:tcPr>
          <w:p>
            <w:pPr>
              <w:spacing w:line="264" w:lineRule="auto" w:after="20" w:before="20"/>
            </w:pPr>
            <w:r/>
            <w:r>
              <w:rPr>
                <w:rFonts w:ascii="Times New Roman" w:hAnsi="Times New Roman" w:eastAsia="宋体" w:cs="Times New Roman"/>
                <w:b w:val="0"/>
                <w:sz w:val="18"/>
              </w:rPr>
              <w:t>GET</w:t>
            </w:r>
          </w:p>
        </w:tc>
        <w:tc>
          <w:tcPr>
            <w:tcW w:type="dxa" w:w="4000"/>
          </w:tcPr>
          <w:p>
            <w:pPr>
              <w:spacing w:line="264" w:lineRule="auto" w:after="20" w:before="20"/>
            </w:pPr>
            <w:r/>
            <w:r>
              <w:rPr>
                <w:rFonts w:ascii="Times New Roman" w:hAnsi="Times New Roman" w:eastAsia="宋体" w:cs="Times New Roman"/>
                <w:b w:val="0"/>
                <w:sz w:val="18"/>
              </w:rPr>
              <w:t>/api/emails · /:id</w:t>
            </w:r>
          </w:p>
        </w:tc>
        <w:tc>
          <w:tcPr>
            <w:tcW w:type="dxa" w:w="4000"/>
          </w:tcPr>
          <w:p>
            <w:pPr>
              <w:spacing w:line="264" w:lineRule="auto" w:after="20" w:before="20"/>
            </w:pPr>
            <w:r/>
            <w:r>
              <w:rPr>
                <w:rFonts w:ascii="Times New Roman" w:hAnsi="Times New Roman" w:eastAsia="宋体" w:cs="Times New Roman"/>
                <w:b w:val="0"/>
                <w:sz w:val="18"/>
              </w:rPr>
              <w:t>多条件分页搜索 / 单封详情(校验归属)</w:t>
            </w:r>
          </w:p>
        </w:tc>
      </w:tr>
      <w:tr>
        <w:tc>
          <w:tcPr>
            <w:tcW w:type="dxa" w:w="2200"/>
          </w:tcPr>
          <w:p>
            <w:pPr>
              <w:spacing w:line="264" w:lineRule="auto" w:after="20" w:before="20"/>
            </w:pPr>
            <w:r/>
            <w:r>
              <w:rPr>
                <w:rFonts w:ascii="Times New Roman" w:hAnsi="Times New Roman" w:eastAsia="宋体" w:cs="Times New Roman"/>
                <w:b w:val="0"/>
                <w:sz w:val="18"/>
              </w:rPr>
              <w:t>GET/POST/PATCH/DELETE</w:t>
            </w:r>
          </w:p>
        </w:tc>
        <w:tc>
          <w:tcPr>
            <w:tcW w:type="dxa" w:w="4000"/>
          </w:tcPr>
          <w:p>
            <w:pPr>
              <w:spacing w:line="264" w:lineRule="auto" w:after="20" w:before="20"/>
            </w:pPr>
            <w:r/>
            <w:r>
              <w:rPr>
                <w:rFonts w:ascii="Times New Roman" w:hAnsi="Times New Roman" w:eastAsia="宋体" w:cs="Times New Roman"/>
                <w:b w:val="0"/>
                <w:sz w:val="18"/>
              </w:rPr>
              <w:t>/api/rules</w:t>
            </w:r>
          </w:p>
        </w:tc>
        <w:tc>
          <w:tcPr>
            <w:tcW w:type="dxa" w:w="4000"/>
          </w:tcPr>
          <w:p>
            <w:pPr>
              <w:spacing w:line="264" w:lineRule="auto" w:after="20" w:before="20"/>
            </w:pPr>
            <w:r/>
            <w:r>
              <w:rPr>
                <w:rFonts w:ascii="Times New Roman" w:hAnsi="Times New Roman" w:eastAsia="宋体" w:cs="Times New Roman"/>
                <w:b w:val="0"/>
                <w:sz w:val="18"/>
              </w:rPr>
              <w:t>规则增删改查(按优先级降序、userId 隔离)</w:t>
            </w:r>
          </w:p>
        </w:tc>
      </w:tr>
      <w:tr>
        <w:tc>
          <w:tcPr>
            <w:tcW w:type="dxa" w:w="2200"/>
          </w:tcPr>
          <w:p>
            <w:pPr>
              <w:spacing w:line="264" w:lineRule="auto" w:after="20" w:before="20"/>
            </w:pPr>
            <w:r/>
            <w:r>
              <w:rPr>
                <w:rFonts w:ascii="Times New Roman" w:hAnsi="Times New Roman" w:eastAsia="宋体" w:cs="Times New Roman"/>
                <w:b w:val="0"/>
                <w:sz w:val="18"/>
              </w:rPr>
              <w:t>POST</w:t>
            </w:r>
          </w:p>
        </w:tc>
        <w:tc>
          <w:tcPr>
            <w:tcW w:type="dxa" w:w="4000"/>
          </w:tcPr>
          <w:p>
            <w:pPr>
              <w:spacing w:line="264" w:lineRule="auto" w:after="20" w:before="20"/>
            </w:pPr>
            <w:r/>
            <w:r>
              <w:rPr>
                <w:rFonts w:ascii="Times New Roman" w:hAnsi="Times New Roman" w:eastAsia="宋体" w:cs="Times New Roman"/>
                <w:b w:val="0"/>
                <w:sz w:val="18"/>
              </w:rPr>
              <w:t>/api/feishu/webhook</w:t>
            </w:r>
          </w:p>
        </w:tc>
        <w:tc>
          <w:tcPr>
            <w:tcW w:type="dxa" w:w="4000"/>
          </w:tcPr>
          <w:p>
            <w:pPr>
              <w:spacing w:line="264" w:lineRule="auto" w:after="20" w:before="20"/>
            </w:pPr>
            <w:r/>
            <w:r>
              <w:rPr>
                <w:rFonts w:ascii="Times New Roman" w:hAnsi="Times New Roman" w:eastAsia="宋体" w:cs="Times New Roman"/>
                <w:b w:val="0"/>
                <w:sz w:val="18"/>
              </w:rPr>
              <w:t>飞书卡片事件回调(需 X-Bot-Secret)</w:t>
            </w:r>
          </w:p>
        </w:tc>
      </w:tr>
    </w:tbl>
    <w:p>
      <w:pPr>
        <w:spacing w:after="40"/>
      </w:pPr>
    </w:p>
    <w:p>
      <w:pPr>
        <w:spacing w:before="40" w:after="120"/>
        <w:jc w:val="center"/>
      </w:pPr>
      <w:r>
        <w:rPr>
          <w:rFonts w:ascii="Times New Roman" w:hAnsi="Times New Roman" w:eastAsia="楷体" w:cs="Times New Roman"/>
          <w:b w:val="0"/>
          <w:color w:val="404040"/>
          <w:sz w:val="18"/>
        </w:rPr>
        <w:t>表 3-2　后端 REST API</w:t>
      </w:r>
    </w:p>
    <w:p>
      <w:pPr>
        <w:pStyle w:val="3"/>
      </w:pPr>
      <w:r>
        <w:rPr>
          <w:rFonts w:ascii="Times New Roman" w:hAnsi="Times New Roman" w:eastAsia="黑体" w:cs="Times New Roman"/>
          <w:b/>
          <w:sz w:val="32"/>
        </w:rPr>
        <w:t>3.4 数据库设计</w:t>
      </w:r>
    </w:p>
    <w:p>
      <w:pPr>
        <w:spacing w:line="360" w:lineRule="auto" w:after="60"/>
        <w:ind w:firstLine="420"/>
        <w:jc w:val="both"/>
      </w:pPr>
      <w:r>
        <w:rPr>
          <w:rFonts w:ascii="Times New Roman" w:hAnsi="Times New Roman" w:eastAsia="宋体" w:cs="Times New Roman"/>
          <w:b w:val="0"/>
          <w:sz w:val="21"/>
        </w:rPr>
        <w:t>系统使用 PostgreSQL，经 Prisma 建模，共 6 张表：User、Email、Classification、Contact、Rule、AgentLog。本人负责其建模与数据访问层（databaseService）。核心表与关系如下。</w:t>
      </w:r>
    </w:p>
    <w:p>
      <w:pPr>
        <w:spacing w:line="240" w:lineRule="auto" w:after="0" w:before="0"/>
        <w:ind w:left="280"/>
        <w:shd w:val="clear" w:color="auto" w:fill="F2F2F2"/>
      </w:pPr>
      <w:r>
        <w:rPr>
          <w:rFonts w:ascii="Consolas" w:hAnsi="Consolas" w:eastAsia="宋体" w:cs="Consolas"/>
          <w:b w:val="0"/>
          <w:sz w:val="18"/>
        </w:rPr>
        <w:t xml:space="preserve"> User(1) ─&lt; Email(N) ─&lt; Classification(1对1)</w:t>
      </w:r>
    </w:p>
    <w:p>
      <w:pPr>
        <w:spacing w:line="240" w:lineRule="auto" w:after="0" w:before="0"/>
        <w:ind w:left="280"/>
        <w:shd w:val="clear" w:color="auto" w:fill="F2F2F2"/>
      </w:pPr>
      <w:r>
        <w:rPr>
          <w:rFonts w:ascii="Consolas" w:hAnsi="Consolas" w:eastAsia="宋体" w:cs="Consolas"/>
          <w:b w:val="0"/>
          <w:sz w:val="18"/>
        </w:rPr>
        <w:t xml:space="preserve">   ├─&lt; Rule(N)   ├─&lt; Contact(N)   └─&lt; AgentLog(N)</w:t>
      </w:r>
    </w:p>
    <w:p>
      <w:pPr>
        <w:spacing w:line="240" w:lineRule="auto" w:after="0" w:before="0"/>
        <w:ind w:left="280"/>
        <w:shd w:val="clear" w:color="auto" w:fill="F2F2F2"/>
      </w:pPr>
      <w:r>
        <w:rPr>
          <w:rFonts w:ascii="Consolas" w:hAnsi="Consolas" w:eastAsia="宋体" w:cs="Consolas"/>
          <w:b w:val="0"/>
          <w:sz w:val="18"/>
        </w:rPr>
        <w:t xml:space="preserve"> Email 以 (userId, uid) 唯一；索引 (userId, receivedAt)、(category)</w:t>
      </w:r>
    </w:p>
    <w:p>
      <w:pPr>
        <w:spacing w:before="40" w:after="120"/>
        <w:jc w:val="center"/>
      </w:pPr>
      <w:r>
        <w:rPr>
          <w:rFonts w:ascii="Times New Roman" w:hAnsi="Times New Roman" w:eastAsia="楷体" w:cs="Times New Roman"/>
          <w:b w:val="0"/>
          <w:color w:val="404040"/>
          <w:sz w:val="18"/>
        </w:rPr>
        <w:t>图 3-3　数据库 ER 关系</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69"/>
        <w:gridCol w:w="2769"/>
        <w:gridCol w:w="2769"/>
      </w:tblGrid>
      <w:tr>
        <w:tc>
          <w:tcPr>
            <w:tcW w:type="dxa" w:w="1500"/>
            <w:shd w:val="clear" w:color="auto" w:fill="D9E2F3"/>
          </w:tcPr>
          <w:p>
            <w:pPr>
              <w:spacing w:line="264" w:lineRule="auto" w:after="20" w:before="20"/>
              <w:jc w:val="center"/>
            </w:pPr>
            <w:r/>
            <w:r>
              <w:rPr>
                <w:rFonts w:ascii="Times New Roman" w:hAnsi="Times New Roman" w:eastAsia="宋体" w:cs="Times New Roman"/>
                <w:b/>
                <w:sz w:val="18"/>
              </w:rPr>
              <w:t>表</w:t>
            </w:r>
          </w:p>
        </w:tc>
        <w:tc>
          <w:tcPr>
            <w:tcW w:type="dxa" w:w="5400"/>
            <w:shd w:val="clear" w:color="auto" w:fill="D9E2F3"/>
          </w:tcPr>
          <w:p>
            <w:pPr>
              <w:spacing w:line="264" w:lineRule="auto" w:after="20" w:before="20"/>
              <w:jc w:val="center"/>
            </w:pPr>
            <w:r/>
            <w:r>
              <w:rPr>
                <w:rFonts w:ascii="Times New Roman" w:hAnsi="Times New Roman" w:eastAsia="宋体" w:cs="Times New Roman"/>
                <w:b/>
                <w:sz w:val="18"/>
              </w:rPr>
              <w:t>关键字段</w:t>
            </w:r>
          </w:p>
        </w:tc>
        <w:tc>
          <w:tcPr>
            <w:tcW w:type="dxa" w:w="3300"/>
            <w:shd w:val="clear" w:color="auto" w:fill="D9E2F3"/>
          </w:tcPr>
          <w:p>
            <w:pPr>
              <w:spacing w:line="264" w:lineRule="auto" w:after="20" w:before="20"/>
              <w:jc w:val="center"/>
            </w:pPr>
            <w:r/>
            <w:r>
              <w:rPr>
                <w:rFonts w:ascii="Times New Roman" w:hAnsi="Times New Roman" w:eastAsia="宋体" w:cs="Times New Roman"/>
                <w:b/>
                <w:sz w:val="18"/>
              </w:rPr>
              <w:t>说明</w:t>
            </w:r>
          </w:p>
        </w:tc>
      </w:tr>
      <w:tr>
        <w:tc>
          <w:tcPr>
            <w:tcW w:type="dxa" w:w="1500"/>
          </w:tcPr>
          <w:p>
            <w:pPr>
              <w:spacing w:line="264" w:lineRule="auto" w:after="20" w:before="20"/>
            </w:pPr>
            <w:r/>
            <w:r>
              <w:rPr>
                <w:rFonts w:ascii="Times New Roman" w:hAnsi="Times New Roman" w:eastAsia="宋体" w:cs="Times New Roman"/>
                <w:b w:val="0"/>
                <w:sz w:val="18"/>
              </w:rPr>
              <w:t>User</w:t>
            </w:r>
          </w:p>
        </w:tc>
        <w:tc>
          <w:tcPr>
            <w:tcW w:type="dxa" w:w="5400"/>
          </w:tcPr>
          <w:p>
            <w:pPr>
              <w:spacing w:line="264" w:lineRule="auto" w:after="20" w:before="20"/>
            </w:pPr>
            <w:r/>
            <w:r>
              <w:rPr>
                <w:rFonts w:ascii="Times New Roman" w:hAnsi="Times New Roman" w:eastAsia="宋体" w:cs="Times New Roman"/>
                <w:b w:val="0"/>
                <w:sz w:val="18"/>
              </w:rPr>
              <w:t>email, password, imapPassword(加密), feishuUserId, preferences(JSON)</w:t>
            </w:r>
          </w:p>
        </w:tc>
        <w:tc>
          <w:tcPr>
            <w:tcW w:type="dxa" w:w="3300"/>
          </w:tcPr>
          <w:p>
            <w:pPr>
              <w:spacing w:line="264" w:lineRule="auto" w:after="20" w:before="20"/>
            </w:pPr>
            <w:r/>
            <w:r>
              <w:rPr>
                <w:rFonts w:ascii="Times New Roman" w:hAnsi="Times New Roman" w:eastAsia="宋体" w:cs="Times New Roman"/>
                <w:b w:val="0"/>
                <w:sz w:val="18"/>
              </w:rPr>
              <w:t>用户与凭据、偏好</w:t>
            </w:r>
          </w:p>
        </w:tc>
      </w:tr>
      <w:tr>
        <w:tc>
          <w:tcPr>
            <w:tcW w:type="dxa" w:w="1500"/>
          </w:tcPr>
          <w:p>
            <w:pPr>
              <w:spacing w:line="264" w:lineRule="auto" w:after="20" w:before="20"/>
            </w:pPr>
            <w:r/>
            <w:r>
              <w:rPr>
                <w:rFonts w:ascii="Times New Roman" w:hAnsi="Times New Roman" w:eastAsia="宋体" w:cs="Times New Roman"/>
                <w:b w:val="0"/>
                <w:sz w:val="18"/>
              </w:rPr>
              <w:t>Email</w:t>
            </w:r>
          </w:p>
        </w:tc>
        <w:tc>
          <w:tcPr>
            <w:tcW w:type="dxa" w:w="5400"/>
          </w:tcPr>
          <w:p>
            <w:pPr>
              <w:spacing w:line="264" w:lineRule="auto" w:after="20" w:before="20"/>
            </w:pPr>
            <w:r/>
            <w:r>
              <w:rPr>
                <w:rFonts w:ascii="Times New Roman" w:hAnsi="Times New Roman" w:eastAsia="宋体" w:cs="Times New Roman"/>
                <w:b w:val="0"/>
                <w:sz w:val="18"/>
              </w:rPr>
              <w:t>userId, uid, from/subject/body, category, importance, summary, isRead/Archived/Deleted, notifiedAt</w:t>
            </w:r>
          </w:p>
        </w:tc>
        <w:tc>
          <w:tcPr>
            <w:tcW w:type="dxa" w:w="3300"/>
          </w:tcPr>
          <w:p>
            <w:pPr>
              <w:spacing w:line="264" w:lineRule="auto" w:after="20" w:before="20"/>
            </w:pPr>
            <w:r/>
            <w:r>
              <w:rPr>
                <w:rFonts w:ascii="Times New Roman" w:hAnsi="Times New Roman" w:eastAsia="宋体" w:cs="Times New Roman"/>
                <w:b w:val="0"/>
                <w:sz w:val="18"/>
              </w:rPr>
              <w:t>邮件主体与状态，notifiedAt 用于去重</w:t>
            </w:r>
          </w:p>
        </w:tc>
      </w:tr>
      <w:tr>
        <w:tc>
          <w:tcPr>
            <w:tcW w:type="dxa" w:w="1500"/>
          </w:tcPr>
          <w:p>
            <w:pPr>
              <w:spacing w:line="264" w:lineRule="auto" w:after="20" w:before="20"/>
            </w:pPr>
            <w:r/>
            <w:r>
              <w:rPr>
                <w:rFonts w:ascii="Times New Roman" w:hAnsi="Times New Roman" w:eastAsia="宋体" w:cs="Times New Roman"/>
                <w:b w:val="0"/>
                <w:sz w:val="18"/>
              </w:rPr>
              <w:t>Classification</w:t>
            </w:r>
          </w:p>
        </w:tc>
        <w:tc>
          <w:tcPr>
            <w:tcW w:type="dxa" w:w="5400"/>
          </w:tcPr>
          <w:p>
            <w:pPr>
              <w:spacing w:line="264" w:lineRule="auto" w:after="20" w:before="20"/>
            </w:pPr>
            <w:r/>
            <w:r>
              <w:rPr>
                <w:rFonts w:ascii="Times New Roman" w:hAnsi="Times New Roman" w:eastAsia="宋体" w:cs="Times New Roman"/>
                <w:b w:val="0"/>
                <w:sz w:val="18"/>
              </w:rPr>
              <w:t>emailId(唯一), category, confidence, reasoning, model, feedback</w:t>
            </w:r>
          </w:p>
        </w:tc>
        <w:tc>
          <w:tcPr>
            <w:tcW w:type="dxa" w:w="3300"/>
          </w:tcPr>
          <w:p>
            <w:pPr>
              <w:spacing w:line="264" w:lineRule="auto" w:after="20" w:before="20"/>
            </w:pPr>
            <w:r/>
            <w:r>
              <w:rPr>
                <w:rFonts w:ascii="Times New Roman" w:hAnsi="Times New Roman" w:eastAsia="宋体" w:cs="Times New Roman"/>
                <w:b w:val="0"/>
                <w:sz w:val="18"/>
              </w:rPr>
              <w:t>分类结果与用户反馈</w:t>
            </w:r>
          </w:p>
        </w:tc>
      </w:tr>
      <w:tr>
        <w:tc>
          <w:tcPr>
            <w:tcW w:type="dxa" w:w="1500"/>
          </w:tcPr>
          <w:p>
            <w:pPr>
              <w:spacing w:line="264" w:lineRule="auto" w:after="20" w:before="20"/>
            </w:pPr>
            <w:r/>
            <w:r>
              <w:rPr>
                <w:rFonts w:ascii="Times New Roman" w:hAnsi="Times New Roman" w:eastAsia="宋体" w:cs="Times New Roman"/>
                <w:b w:val="0"/>
                <w:sz w:val="18"/>
              </w:rPr>
              <w:t>Rule</w:t>
            </w:r>
          </w:p>
        </w:tc>
        <w:tc>
          <w:tcPr>
            <w:tcW w:type="dxa" w:w="5400"/>
          </w:tcPr>
          <w:p>
            <w:pPr>
              <w:spacing w:line="264" w:lineRule="auto" w:after="20" w:before="20"/>
            </w:pPr>
            <w:r/>
            <w:r>
              <w:rPr>
                <w:rFonts w:ascii="Times New Roman" w:hAnsi="Times New Roman" w:eastAsia="宋体" w:cs="Times New Roman"/>
                <w:b w:val="0"/>
                <w:sz w:val="18"/>
              </w:rPr>
              <w:t>userId, conditions(JSON), actions(JSON), priority, isEnabled</w:t>
            </w:r>
          </w:p>
        </w:tc>
        <w:tc>
          <w:tcPr>
            <w:tcW w:type="dxa" w:w="3300"/>
          </w:tcPr>
          <w:p>
            <w:pPr>
              <w:spacing w:line="264" w:lineRule="auto" w:after="20" w:before="20"/>
            </w:pPr>
            <w:r/>
            <w:r>
              <w:rPr>
                <w:rFonts w:ascii="Times New Roman" w:hAnsi="Times New Roman" w:eastAsia="宋体" w:cs="Times New Roman"/>
                <w:b w:val="0"/>
                <w:sz w:val="18"/>
              </w:rPr>
              <w:t>用户自定义规则</w:t>
            </w:r>
          </w:p>
        </w:tc>
      </w:tr>
      <w:tr>
        <w:tc>
          <w:tcPr>
            <w:tcW w:type="dxa" w:w="1500"/>
          </w:tcPr>
          <w:p>
            <w:pPr>
              <w:spacing w:line="264" w:lineRule="auto" w:after="20" w:before="20"/>
            </w:pPr>
            <w:r/>
            <w:r>
              <w:rPr>
                <w:rFonts w:ascii="Times New Roman" w:hAnsi="Times New Roman" w:eastAsia="宋体" w:cs="Times New Roman"/>
                <w:b w:val="0"/>
                <w:sz w:val="18"/>
              </w:rPr>
              <w:t>AgentLog</w:t>
            </w:r>
          </w:p>
        </w:tc>
        <w:tc>
          <w:tcPr>
            <w:tcW w:type="dxa" w:w="5400"/>
          </w:tcPr>
          <w:p>
            <w:pPr>
              <w:spacing w:line="264" w:lineRule="auto" w:after="20" w:before="20"/>
            </w:pPr>
            <w:r/>
            <w:r>
              <w:rPr>
                <w:rFonts w:ascii="Times New Roman" w:hAnsi="Times New Roman" w:eastAsia="宋体" w:cs="Times New Roman"/>
                <w:b w:val="0"/>
                <w:sz w:val="18"/>
              </w:rPr>
              <w:t>type, status, input/output(JSON), model, duration</w:t>
            </w:r>
          </w:p>
        </w:tc>
        <w:tc>
          <w:tcPr>
            <w:tcW w:type="dxa" w:w="3300"/>
          </w:tcPr>
          <w:p>
            <w:pPr>
              <w:spacing w:line="264" w:lineRule="auto" w:after="20" w:before="20"/>
            </w:pPr>
            <w:r/>
            <w:r>
              <w:rPr>
                <w:rFonts w:ascii="Times New Roman" w:hAnsi="Times New Roman" w:eastAsia="宋体" w:cs="Times New Roman"/>
                <w:b w:val="0"/>
                <w:sz w:val="18"/>
              </w:rPr>
              <w:t>分析执行审计日志</w:t>
            </w:r>
          </w:p>
        </w:tc>
      </w:tr>
    </w:tbl>
    <w:p>
      <w:pPr>
        <w:spacing w:after="40"/>
      </w:pPr>
    </w:p>
    <w:p>
      <w:pPr>
        <w:spacing w:before="40" w:after="120"/>
        <w:jc w:val="center"/>
      </w:pPr>
      <w:r>
        <w:rPr>
          <w:rFonts w:ascii="Times New Roman" w:hAnsi="Times New Roman" w:eastAsia="楷体" w:cs="Times New Roman"/>
          <w:b w:val="0"/>
          <w:color w:val="404040"/>
          <w:sz w:val="18"/>
        </w:rPr>
        <w:t>表 3-3　主要数据表说明</w:t>
      </w:r>
    </w:p>
    <w:p>
      <w:r>
        <w:br w:type="page"/>
      </w:r>
    </w:p>
    <w:p>
      <w:pPr>
        <w:pStyle w:val="2"/>
        <w:jc w:val="center"/>
      </w:pPr>
      <w:r>
        <w:rPr>
          <w:rFonts w:ascii="Times New Roman" w:hAnsi="Times New Roman" w:eastAsia="黑体" w:cs="Times New Roman"/>
          <w:b/>
          <w:sz w:val="44"/>
        </w:rPr>
        <w:t>第4章 系统实现</w:t>
      </w:r>
    </w:p>
    <w:p>
      <w:pPr>
        <w:pStyle w:val="3"/>
      </w:pPr>
      <w:r>
        <w:rPr>
          <w:rFonts w:ascii="Times New Roman" w:hAnsi="Times New Roman" w:eastAsia="黑体" w:cs="Times New Roman"/>
          <w:b/>
          <w:sz w:val="32"/>
        </w:rPr>
        <w:t>4.1 引言</w:t>
      </w:r>
    </w:p>
    <w:p>
      <w:pPr>
        <w:spacing w:line="360" w:lineRule="auto" w:after="60"/>
        <w:ind w:firstLine="420"/>
        <w:jc w:val="both"/>
      </w:pPr>
      <w:r>
        <w:rPr>
          <w:rFonts w:ascii="Times New Roman" w:hAnsi="Times New Roman" w:eastAsia="宋体" w:cs="Times New Roman"/>
          <w:b w:val="0"/>
          <w:sz w:val="21"/>
        </w:rPr>
        <w:t>本章介绍本人负责模块的实现情况。系统在 Linux/WSL2 + Node.js 20 环境开发，后端用 ts-node-dev 热重载启动，TypeScript 编译验证通过。本人负责的后端源码结构如下。</w:t>
      </w:r>
    </w:p>
    <w:p>
      <w:pPr>
        <w:spacing w:line="240" w:lineRule="auto" w:after="0" w:before="0"/>
        <w:ind w:left="280"/>
        <w:shd w:val="clear" w:color="auto" w:fill="F2F2F2"/>
      </w:pPr>
      <w:r>
        <w:rPr>
          <w:rFonts w:ascii="Consolas" w:hAnsi="Consolas" w:eastAsia="宋体" w:cs="Consolas"/>
          <w:b w:val="0"/>
          <w:sz w:val="18"/>
        </w:rPr>
        <w:t>src/server.ts                        后端入口(:3000)，挂载路由 + bootstrap</w:t>
      </w:r>
    </w:p>
    <w:p>
      <w:pPr>
        <w:spacing w:line="240" w:lineRule="auto" w:after="0" w:before="0"/>
        <w:ind w:left="280"/>
        <w:shd w:val="clear" w:color="auto" w:fill="F2F2F2"/>
      </w:pPr>
      <w:r>
        <w:rPr>
          <w:rFonts w:ascii="Consolas" w:hAnsi="Consolas" w:eastAsia="宋体" w:cs="Consolas"/>
          <w:b w:val="0"/>
          <w:sz w:val="18"/>
        </w:rPr>
        <w:t>src/backend/</w:t>
      </w:r>
    </w:p>
    <w:p>
      <w:pPr>
        <w:spacing w:line="240" w:lineRule="auto" w:after="0" w:before="0"/>
        <w:ind w:left="280"/>
        <w:shd w:val="clear" w:color="auto" w:fill="F2F2F2"/>
      </w:pPr>
      <w:r>
        <w:rPr>
          <w:rFonts w:ascii="Consolas" w:hAnsi="Consolas" w:eastAsia="宋体" w:cs="Consolas"/>
          <w:b w:val="0"/>
          <w:sz w:val="18"/>
        </w:rPr>
        <w:t>├── api/routes/                      认证/用户/邮件/规则/飞书回调 路由</w:t>
      </w:r>
    </w:p>
    <w:p>
      <w:pPr>
        <w:spacing w:line="240" w:lineRule="auto" w:after="0" w:before="0"/>
        <w:ind w:left="280"/>
        <w:shd w:val="clear" w:color="auto" w:fill="F2F2F2"/>
      </w:pPr>
      <w:r>
        <w:rPr>
          <w:rFonts w:ascii="Consolas" w:hAnsi="Consolas" w:eastAsia="宋体" w:cs="Consolas"/>
          <w:b w:val="0"/>
          <w:sz w:val="18"/>
        </w:rPr>
        <w:t>├── middleware/authMiddleware.ts     requireAuth / requireBotSecret</w:t>
      </w:r>
    </w:p>
    <w:p>
      <w:pPr>
        <w:spacing w:line="240" w:lineRule="auto" w:after="0" w:before="0"/>
        <w:ind w:left="280"/>
        <w:shd w:val="clear" w:color="auto" w:fill="F2F2F2"/>
      </w:pPr>
      <w:r>
        <w:rPr>
          <w:rFonts w:ascii="Consolas" w:hAnsi="Consolas" w:eastAsia="宋体" w:cs="Consolas"/>
          <w:b w:val="0"/>
          <w:sz w:val="18"/>
        </w:rPr>
        <w:t>├── services/</w:t>
      </w:r>
    </w:p>
    <w:p>
      <w:pPr>
        <w:spacing w:line="240" w:lineRule="auto" w:after="0" w:before="0"/>
        <w:ind w:left="280"/>
        <w:shd w:val="clear" w:color="auto" w:fill="F2F2F2"/>
      </w:pPr>
      <w:r>
        <w:rPr>
          <w:rFonts w:ascii="Consolas" w:hAnsi="Consolas" w:eastAsia="宋体" w:cs="Consolas"/>
          <w:b w:val="0"/>
          <w:sz w:val="18"/>
        </w:rPr>
        <w:t>│   ├── emailService.ts              邮件处理流水线 facade</w:t>
      </w:r>
    </w:p>
    <w:p>
      <w:pPr>
        <w:spacing w:line="240" w:lineRule="auto" w:after="0" w:before="0"/>
        <w:ind w:left="280"/>
        <w:shd w:val="clear" w:color="auto" w:fill="F2F2F2"/>
      </w:pPr>
      <w:r>
        <w:rPr>
          <w:rFonts w:ascii="Consolas" w:hAnsi="Consolas" w:eastAsia="宋体" w:cs="Consolas"/>
          <w:b w:val="0"/>
          <w:sz w:val="18"/>
        </w:rPr>
        <w:t>│   ├── userMailbox.ts               单用户 IMAP 长连接封装</w:t>
      </w:r>
    </w:p>
    <w:p>
      <w:pPr>
        <w:spacing w:line="240" w:lineRule="auto" w:after="0" w:before="0"/>
        <w:ind w:left="280"/>
        <w:shd w:val="clear" w:color="auto" w:fill="F2F2F2"/>
      </w:pPr>
      <w:r>
        <w:rPr>
          <w:rFonts w:ascii="Consolas" w:hAnsi="Consolas" w:eastAsia="宋体" w:cs="Consolas"/>
          <w:b w:val="0"/>
          <w:sz w:val="18"/>
        </w:rPr>
        <w:t>│   ├── imapManager.ts               多用户 IMAP 连接注册表</w:t>
      </w:r>
    </w:p>
    <w:p>
      <w:pPr>
        <w:spacing w:line="240" w:lineRule="auto" w:after="0" w:before="0"/>
        <w:ind w:left="280"/>
        <w:shd w:val="clear" w:color="auto" w:fill="F2F2F2"/>
      </w:pPr>
      <w:r>
        <w:rPr>
          <w:rFonts w:ascii="Consolas" w:hAnsi="Consolas" w:eastAsia="宋体" w:cs="Consolas"/>
          <w:b w:val="0"/>
          <w:sz w:val="18"/>
        </w:rPr>
        <w:t>│   ├── ruleEngine.ts                规则匹配引擎</w:t>
      </w:r>
    </w:p>
    <w:p>
      <w:pPr>
        <w:spacing w:line="240" w:lineRule="auto" w:after="0" w:before="0"/>
        <w:ind w:left="280"/>
        <w:shd w:val="clear" w:color="auto" w:fill="F2F2F2"/>
      </w:pPr>
      <w:r>
        <w:rPr>
          <w:rFonts w:ascii="Consolas" w:hAnsi="Consolas" w:eastAsia="宋体" w:cs="Consolas"/>
          <w:b w:val="0"/>
          <w:sz w:val="18"/>
        </w:rPr>
        <w:t>│   ├── agentService.ts              本地 Agent + OpenClaw 调度</w:t>
      </w:r>
    </w:p>
    <w:p>
      <w:pPr>
        <w:spacing w:line="240" w:lineRule="auto" w:after="0" w:before="0"/>
        <w:ind w:left="280"/>
        <w:shd w:val="clear" w:color="auto" w:fill="F2F2F2"/>
      </w:pPr>
      <w:r>
        <w:rPr>
          <w:rFonts w:ascii="Consolas" w:hAnsi="Consolas" w:eastAsia="宋体" w:cs="Consolas"/>
          <w:b w:val="0"/>
          <w:sz w:val="18"/>
        </w:rPr>
        <w:t>│   ├── openClawClient.ts            OpenClaw/DeepSeek 子进程适配 ★</w:t>
      </w:r>
    </w:p>
    <w:p>
      <w:pPr>
        <w:spacing w:line="240" w:lineRule="auto" w:after="0" w:before="0"/>
        <w:ind w:left="280"/>
        <w:shd w:val="clear" w:color="auto" w:fill="F2F2F2"/>
      </w:pPr>
      <w:r>
        <w:rPr>
          <w:rFonts w:ascii="Consolas" w:hAnsi="Consolas" w:eastAsia="宋体" w:cs="Consolas"/>
          <w:b w:val="0"/>
          <w:sz w:val="18"/>
        </w:rPr>
        <w:t>│   ├── databaseService.ts           Prisma 数据访问</w:t>
      </w:r>
    </w:p>
    <w:p>
      <w:pPr>
        <w:spacing w:line="240" w:lineRule="auto" w:after="0" w:before="0"/>
        <w:ind w:left="280"/>
        <w:shd w:val="clear" w:color="auto" w:fill="F2F2F2"/>
      </w:pPr>
      <w:r>
        <w:rPr>
          <w:rFonts w:ascii="Consolas" w:hAnsi="Consolas" w:eastAsia="宋体" w:cs="Consolas"/>
          <w:b w:val="0"/>
          <w:sz w:val="18"/>
        </w:rPr>
        <w:t>│   └── bootstrap.ts                 启动自检 / 引导用户</w:t>
      </w:r>
    </w:p>
    <w:p>
      <w:pPr>
        <w:spacing w:line="240" w:lineRule="auto" w:after="0" w:before="0"/>
        <w:ind w:left="280"/>
        <w:shd w:val="clear" w:color="auto" w:fill="F2F2F2"/>
      </w:pPr>
      <w:r>
        <w:rPr>
          <w:rFonts w:ascii="Consolas" w:hAnsi="Consolas" w:eastAsia="宋体" w:cs="Consolas"/>
          <w:b w:val="0"/>
          <w:sz w:val="18"/>
        </w:rPr>
        <w:t>├── integrations/feishu/feishuService.ts   推送 + 回调分发</w:t>
      </w:r>
    </w:p>
    <w:p>
      <w:pPr>
        <w:spacing w:line="240" w:lineRule="auto" w:after="0" w:before="0"/>
        <w:ind w:left="280"/>
        <w:shd w:val="clear" w:color="auto" w:fill="F2F2F2"/>
      </w:pPr>
      <w:r>
        <w:rPr>
          <w:rFonts w:ascii="Consolas" w:hAnsi="Consolas" w:eastAsia="宋体" w:cs="Consolas"/>
          <w:b w:val="0"/>
          <w:sz w:val="18"/>
        </w:rPr>
        <w:t>└── utils/{auth.ts, crypto.ts}       JWT/bcrypt、AES-256-GCM</w:t>
      </w:r>
    </w:p>
    <w:p>
      <w:pPr>
        <w:spacing w:line="240" w:lineRule="auto" w:after="0" w:before="0"/>
        <w:ind w:left="280"/>
        <w:shd w:val="clear" w:color="auto" w:fill="F2F2F2"/>
      </w:pPr>
      <w:r>
        <w:rPr>
          <w:rFonts w:ascii="Consolas" w:hAnsi="Consolas" w:eastAsia="宋体" w:cs="Consolas"/>
          <w:b w:val="0"/>
          <w:sz w:val="18"/>
        </w:rPr>
        <w:t>src/agents/                          本地规则 Agent、Skill 与工具</w:t>
      </w:r>
    </w:p>
    <w:p>
      <w:pPr>
        <w:spacing w:line="240" w:lineRule="auto" w:after="0" w:before="0"/>
        <w:ind w:left="280"/>
        <w:shd w:val="clear" w:color="auto" w:fill="F2F2F2"/>
      </w:pPr>
      <w:r>
        <w:rPr>
          <w:rFonts w:ascii="Consolas" w:hAnsi="Consolas" w:eastAsia="宋体" w:cs="Consolas"/>
          <w:b w:val="0"/>
          <w:sz w:val="18"/>
        </w:rPr>
        <w:t>prisma/schema.prisma                 6 张表数据模型 + 迁移</w:t>
      </w:r>
    </w:p>
    <w:p>
      <w:pPr>
        <w:spacing w:before="40" w:after="120"/>
        <w:jc w:val="center"/>
      </w:pPr>
      <w:r>
        <w:rPr>
          <w:rFonts w:ascii="Times New Roman" w:hAnsi="Times New Roman" w:eastAsia="楷体" w:cs="Times New Roman"/>
          <w:b w:val="0"/>
          <w:color w:val="404040"/>
          <w:sz w:val="18"/>
        </w:rPr>
        <w:t>图 4-1　本人负责的后端源码结构</w:t>
      </w:r>
    </w:p>
    <w:p>
      <w:pPr>
        <w:pStyle w:val="3"/>
      </w:pPr>
      <w:r>
        <w:rPr>
          <w:rFonts w:ascii="Times New Roman" w:hAnsi="Times New Roman" w:eastAsia="黑体" w:cs="Times New Roman"/>
          <w:b/>
          <w:sz w:val="32"/>
        </w:rPr>
        <w:t>4.2 关键实现与运行</w:t>
      </w:r>
    </w:p>
    <w:p>
      <w:pPr>
        <w:spacing w:before="160" w:after="80"/>
      </w:pPr>
      <w:r>
        <w:rPr>
          <w:rFonts w:ascii="Times New Roman" w:hAnsi="Times New Roman" w:eastAsia="黑体" w:cs="Times New Roman"/>
          <w:b/>
          <w:sz w:val="24"/>
        </w:rPr>
        <w:t>REST API 调用示例</w:t>
      </w:r>
    </w:p>
    <w:p>
      <w:pPr>
        <w:spacing w:line="240" w:lineRule="auto" w:after="0" w:before="0"/>
        <w:ind w:left="280"/>
        <w:shd w:val="clear" w:color="auto" w:fill="F2F2F2"/>
      </w:pPr>
      <w:r>
        <w:rPr>
          <w:rFonts w:ascii="Consolas" w:hAnsi="Consolas" w:eastAsia="宋体" w:cs="Consolas"/>
          <w:b w:val="0"/>
          <w:sz w:val="18"/>
        </w:rPr>
        <w:t># 注册</w:t>
      </w:r>
    </w:p>
    <w:p>
      <w:pPr>
        <w:spacing w:line="240" w:lineRule="auto" w:after="0" w:before="0"/>
        <w:ind w:left="280"/>
        <w:shd w:val="clear" w:color="auto" w:fill="F2F2F2"/>
      </w:pPr>
      <w:r>
        <w:rPr>
          <w:rFonts w:ascii="Consolas" w:hAnsi="Consolas" w:eastAsia="宋体" w:cs="Consolas"/>
          <w:b w:val="0"/>
          <w:sz w:val="18"/>
        </w:rPr>
        <w:t>curl -X POST :3000/api/auth/register -H 'Content-Type: application/json' \</w:t>
      </w:r>
    </w:p>
    <w:p>
      <w:pPr>
        <w:spacing w:line="240" w:lineRule="auto" w:after="0" w:before="0"/>
        <w:ind w:left="280"/>
        <w:shd w:val="clear" w:color="auto" w:fill="F2F2F2"/>
      </w:pPr>
      <w:r>
        <w:rPr>
          <w:rFonts w:ascii="Consolas" w:hAnsi="Consolas" w:eastAsia="宋体" w:cs="Consolas"/>
          <w:b w:val="0"/>
          <w:sz w:val="18"/>
        </w:rPr>
        <w:t xml:space="preserve">  -d '{"email":"u@example.com","password":"pass1234"}'   # → { token, user }</w:t>
      </w:r>
    </w:p>
    <w:p>
      <w:pPr>
        <w:spacing w:line="240" w:lineRule="auto" w:after="0" w:before="0"/>
        <w:ind w:left="280"/>
        <w:shd w:val="clear" w:color="auto" w:fill="F2F2F2"/>
      </w:pPr>
      <w:r>
        <w:rPr>
          <w:rFonts w:ascii="Consolas" w:hAnsi="Consolas" w:eastAsia="宋体" w:cs="Consolas"/>
          <w:b w:val="0"/>
          <w:sz w:val="18"/>
        </w:rPr>
        <w:t># 绑定 IMAP(需令牌，密码加密入库并后台启动连接)</w:t>
      </w:r>
    </w:p>
    <w:p>
      <w:pPr>
        <w:spacing w:line="240" w:lineRule="auto" w:after="0" w:before="0"/>
        <w:ind w:left="280"/>
        <w:shd w:val="clear" w:color="auto" w:fill="F2F2F2"/>
      </w:pPr>
      <w:r>
        <w:rPr>
          <w:rFonts w:ascii="Consolas" w:hAnsi="Consolas" w:eastAsia="宋体" w:cs="Consolas"/>
          <w:b w:val="0"/>
          <w:sz w:val="18"/>
        </w:rPr>
        <w:t>curl -X POST :3000/api/users/me/mailbox -H "Authorization: Bearer $TOKEN" \</w:t>
      </w:r>
    </w:p>
    <w:p>
      <w:pPr>
        <w:spacing w:line="240" w:lineRule="auto" w:after="0" w:before="0"/>
        <w:ind w:left="280"/>
        <w:shd w:val="clear" w:color="auto" w:fill="F2F2F2"/>
      </w:pPr>
      <w:r>
        <w:rPr>
          <w:rFonts w:ascii="Consolas" w:hAnsi="Consolas" w:eastAsia="宋体" w:cs="Consolas"/>
          <w:b w:val="0"/>
          <w:sz w:val="18"/>
        </w:rPr>
        <w:t xml:space="preserve">  -d '{"imapHost":"imap.qq.com","imapUser":"x@qq.com","imapPassword":"授权码"}'</w:t>
      </w:r>
    </w:p>
    <w:p>
      <w:pPr>
        <w:spacing w:line="240" w:lineRule="auto" w:after="0" w:before="0"/>
        <w:ind w:left="280"/>
        <w:shd w:val="clear" w:color="auto" w:fill="F2F2F2"/>
      </w:pPr>
      <w:r>
        <w:rPr>
          <w:rFonts w:ascii="Consolas" w:hAnsi="Consolas" w:eastAsia="宋体" w:cs="Consolas"/>
          <w:b w:val="0"/>
          <w:sz w:val="18"/>
        </w:rPr>
        <w:t># 多条件搜索</w:t>
      </w:r>
    </w:p>
    <w:p>
      <w:pPr>
        <w:spacing w:line="240" w:lineRule="auto" w:after="0" w:before="0"/>
        <w:ind w:left="280"/>
        <w:shd w:val="clear" w:color="auto" w:fill="F2F2F2"/>
      </w:pPr>
      <w:r>
        <w:rPr>
          <w:rFonts w:ascii="Consolas" w:hAnsi="Consolas" w:eastAsia="宋体" w:cs="Consolas"/>
          <w:b w:val="0"/>
          <w:sz w:val="18"/>
        </w:rPr>
        <w:t>curl ":3000/api/emails?category=work&amp;importanceMin=7&amp;q=会议&amp;page=1" \</w:t>
      </w:r>
    </w:p>
    <w:p>
      <w:pPr>
        <w:spacing w:line="240" w:lineRule="auto" w:after="0" w:before="0"/>
        <w:ind w:left="280"/>
        <w:shd w:val="clear" w:color="auto" w:fill="F2F2F2"/>
      </w:pPr>
      <w:r>
        <w:rPr>
          <w:rFonts w:ascii="Consolas" w:hAnsi="Consolas" w:eastAsia="宋体" w:cs="Consolas"/>
          <w:b w:val="0"/>
          <w:sz w:val="18"/>
        </w:rPr>
        <w:t xml:space="preserve">  -H "Authorization: Bearer $TOKEN"   # → { items, total, page, ... }</w:t>
      </w:r>
    </w:p>
    <w:p>
      <w:pPr>
        <w:spacing w:before="40" w:after="120"/>
        <w:jc w:val="center"/>
      </w:pPr>
      <w:r>
        <w:rPr>
          <w:rFonts w:ascii="Times New Roman" w:hAnsi="Times New Roman" w:eastAsia="楷体" w:cs="Times New Roman"/>
          <w:b w:val="0"/>
          <w:color w:val="404040"/>
          <w:sz w:val="18"/>
        </w:rPr>
        <w:t>图 4-2　REST API 调用示例</w:t>
      </w:r>
    </w:p>
    <w:p>
      <w:pPr>
        <w:spacing w:before="160" w:after="80"/>
      </w:pPr>
      <w:r>
        <w:rPr>
          <w:rFonts w:ascii="Times New Roman" w:hAnsi="Times New Roman" w:eastAsia="黑体" w:cs="Times New Roman"/>
          <w:b/>
          <w:sz w:val="24"/>
        </w:rPr>
        <w:t>OpenClaw + DeepSeek 接入步骤</w:t>
      </w:r>
    </w:p>
    <w:p>
      <w:pPr>
        <w:spacing w:line="360" w:lineRule="auto" w:after="60"/>
        <w:ind w:firstLine="420"/>
        <w:jc w:val="both"/>
      </w:pPr>
      <w:r>
        <w:rPr>
          <w:rFonts w:ascii="Times New Roman" w:hAnsi="Times New Roman" w:eastAsia="宋体" w:cs="Times New Roman"/>
          <w:b w:val="0"/>
          <w:sz w:val="21"/>
        </w:rPr>
        <w:t>本人编写了 Linux 与 Windows 两版接入文档。核心步骤为：全局安装 openclaw → 配置 DeepSeek API Key 与默认模型 deepseek/deepseek-chat → 创建 email-claw agent → 单独自测连通与分析 JSON → 在后端 .env 开启 OPENCLAW_ENABLED 等四项配置。判定增强生效的标准是：分类不再清一色 other、重要性不再清一色 3，日志无 TakeoverError 与解析失败。</w:t>
      </w:r>
    </w:p>
    <w:p>
      <w:pPr>
        <w:spacing w:line="240" w:lineRule="auto" w:after="0" w:before="0"/>
        <w:ind w:left="280"/>
        <w:shd w:val="clear" w:color="auto" w:fill="F2F2F2"/>
      </w:pPr>
      <w:r>
        <w:rPr>
          <w:rFonts w:ascii="Consolas" w:hAnsi="Consolas" w:eastAsia="宋体" w:cs="Consolas"/>
          <w:b w:val="0"/>
          <w:sz w:val="18"/>
        </w:rPr>
        <w:t>openclaw config set models.providers.deepseek.apiKey "sk-..."</w:t>
      </w:r>
    </w:p>
    <w:p>
      <w:pPr>
        <w:spacing w:line="240" w:lineRule="auto" w:after="0" w:before="0"/>
        <w:ind w:left="280"/>
        <w:shd w:val="clear" w:color="auto" w:fill="F2F2F2"/>
      </w:pPr>
      <w:r>
        <w:rPr>
          <w:rFonts w:ascii="Consolas" w:hAnsi="Consolas" w:eastAsia="宋体" w:cs="Consolas"/>
          <w:b w:val="0"/>
          <w:sz w:val="18"/>
        </w:rPr>
        <w:t>openclaw config set agents.defaults.model "deepseek/deepseek-chat"</w:t>
      </w:r>
    </w:p>
    <w:p>
      <w:pPr>
        <w:spacing w:line="240" w:lineRule="auto" w:after="0" w:before="0"/>
        <w:ind w:left="280"/>
        <w:shd w:val="clear" w:color="auto" w:fill="F2F2F2"/>
      </w:pPr>
      <w:r>
        <w:rPr>
          <w:rFonts w:ascii="Consolas" w:hAnsi="Consolas" w:eastAsia="宋体" w:cs="Consolas"/>
          <w:b w:val="0"/>
          <w:sz w:val="18"/>
        </w:rPr>
        <w:t>openclaw agents add email-claw --model deepseek/deepseek-chat --non-interactive</w:t>
      </w:r>
    </w:p>
    <w:p>
      <w:pPr>
        <w:spacing w:line="240" w:lineRule="auto" w:after="0" w:before="0"/>
        <w:ind w:left="280"/>
        <w:shd w:val="clear" w:color="auto" w:fill="F2F2F2"/>
      </w:pPr>
      <w:r>
        <w:rPr>
          <w:rFonts w:ascii="Consolas" w:hAnsi="Consolas" w:eastAsia="宋体" w:cs="Consolas"/>
          <w:b w:val="0"/>
          <w:sz w:val="18"/>
        </w:rPr>
        <w:t># 后端 .env: OPENCLAW_ENABLED=true / OPENCLAW_COMMAND=openclaw /</w:t>
      </w:r>
    </w:p>
    <w:p>
      <w:pPr>
        <w:spacing w:line="240" w:lineRule="auto" w:after="0" w:before="0"/>
        <w:ind w:left="280"/>
        <w:shd w:val="clear" w:color="auto" w:fill="F2F2F2"/>
      </w:pPr>
      <w:r>
        <w:rPr>
          <w:rFonts w:ascii="Consolas" w:hAnsi="Consolas" w:eastAsia="宋体" w:cs="Consolas"/>
          <w:b w:val="0"/>
          <w:sz w:val="18"/>
        </w:rPr>
        <w:t>#            OPENCLAW_AGENT_ID=email-claw / OPENCLAW_TIMEOUT_MS=60000</w:t>
      </w:r>
    </w:p>
    <w:p>
      <w:pPr>
        <w:spacing w:before="40" w:after="120"/>
        <w:jc w:val="center"/>
      </w:pPr>
      <w:r>
        <w:rPr>
          <w:rFonts w:ascii="Times New Roman" w:hAnsi="Times New Roman" w:eastAsia="楷体" w:cs="Times New Roman"/>
          <w:b w:val="0"/>
          <w:color w:val="404040"/>
          <w:sz w:val="18"/>
        </w:rPr>
        <w:t>图 4-3　OpenClaw + DeepSeek 接入关键配置</w:t>
      </w:r>
    </w:p>
    <w:p>
      <w:pPr>
        <w:pStyle w:val="3"/>
      </w:pPr>
      <w:r>
        <w:rPr>
          <w:rFonts w:ascii="Times New Roman" w:hAnsi="Times New Roman" w:eastAsia="黑体" w:cs="Times New Roman"/>
          <w:b/>
          <w:sz w:val="32"/>
        </w:rPr>
        <w:t>4.3 测试计划</w:t>
      </w:r>
    </w:p>
    <w:p>
      <w:pPr>
        <w:spacing w:line="360" w:lineRule="auto" w:after="60"/>
        <w:ind w:firstLine="420"/>
        <w:jc w:val="both"/>
      </w:pPr>
      <w:r>
        <w:rPr>
          <w:rFonts w:ascii="Times New Roman" w:hAnsi="Times New Roman" w:eastAsia="宋体" w:cs="Times New Roman"/>
          <w:b w:val="0"/>
          <w:sz w:val="21"/>
        </w:rPr>
        <w:t>本人针对负责模块设计了功能测试与安全（越权）测试。测试环境：Linux/WSL2 + Node 20 + 本地 PostgreSQL；邮箱用 QQ 邮箱（IMAP 授权码）；大模型用 OpenClaw + DeepSeek。主要用例如下。</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69"/>
        <w:gridCol w:w="2769"/>
        <w:gridCol w:w="2769"/>
      </w:tblGrid>
      <w:tr>
        <w:tc>
          <w:tcPr>
            <w:tcW w:type="dxa" w:w="900"/>
            <w:shd w:val="clear" w:color="auto" w:fill="D9E2F3"/>
          </w:tcPr>
          <w:p>
            <w:pPr>
              <w:spacing w:line="264" w:lineRule="auto" w:after="20" w:before="20"/>
              <w:jc w:val="center"/>
            </w:pPr>
            <w:r/>
            <w:r>
              <w:rPr>
                <w:rFonts w:ascii="Times New Roman" w:hAnsi="Times New Roman" w:eastAsia="宋体" w:cs="Times New Roman"/>
                <w:b/>
                <w:sz w:val="18"/>
              </w:rPr>
              <w:t>编号</w:t>
            </w:r>
          </w:p>
        </w:tc>
        <w:tc>
          <w:tcPr>
            <w:tcW w:type="dxa" w:w="3000"/>
            <w:shd w:val="clear" w:color="auto" w:fill="D9E2F3"/>
          </w:tcPr>
          <w:p>
            <w:pPr>
              <w:spacing w:line="264" w:lineRule="auto" w:after="20" w:before="20"/>
              <w:jc w:val="center"/>
            </w:pPr>
            <w:r/>
            <w:r>
              <w:rPr>
                <w:rFonts w:ascii="Times New Roman" w:hAnsi="Times New Roman" w:eastAsia="宋体" w:cs="Times New Roman"/>
                <w:b/>
                <w:sz w:val="18"/>
              </w:rPr>
              <w:t>测试项</w:t>
            </w:r>
          </w:p>
        </w:tc>
        <w:tc>
          <w:tcPr>
            <w:tcW w:type="dxa" w:w="6300"/>
            <w:shd w:val="clear" w:color="auto" w:fill="D9E2F3"/>
          </w:tcPr>
          <w:p>
            <w:pPr>
              <w:spacing w:line="264" w:lineRule="auto" w:after="20" w:before="20"/>
              <w:jc w:val="center"/>
            </w:pPr>
            <w:r/>
            <w:r>
              <w:rPr>
                <w:rFonts w:ascii="Times New Roman" w:hAnsi="Times New Roman" w:eastAsia="宋体" w:cs="Times New Roman"/>
                <w:b/>
                <w:sz w:val="18"/>
              </w:rPr>
              <w:t>预期结果</w:t>
            </w:r>
          </w:p>
        </w:tc>
      </w:tr>
      <w:tr>
        <w:tc>
          <w:tcPr>
            <w:tcW w:type="dxa" w:w="900"/>
          </w:tcPr>
          <w:p>
            <w:pPr>
              <w:spacing w:line="264" w:lineRule="auto" w:after="20" w:before="20"/>
            </w:pPr>
            <w:r/>
            <w:r>
              <w:rPr>
                <w:rFonts w:ascii="Times New Roman" w:hAnsi="Times New Roman" w:eastAsia="宋体" w:cs="Times New Roman"/>
                <w:b w:val="0"/>
                <w:sz w:val="18"/>
              </w:rPr>
              <w:t>TC-01</w:t>
            </w:r>
          </w:p>
        </w:tc>
        <w:tc>
          <w:tcPr>
            <w:tcW w:type="dxa" w:w="3000"/>
          </w:tcPr>
          <w:p>
            <w:pPr>
              <w:spacing w:line="264" w:lineRule="auto" w:after="20" w:before="20"/>
            </w:pPr>
            <w:r/>
            <w:r>
              <w:rPr>
                <w:rFonts w:ascii="Times New Roman" w:hAnsi="Times New Roman" w:eastAsia="宋体" w:cs="Times New Roman"/>
                <w:b w:val="0"/>
                <w:sz w:val="18"/>
              </w:rPr>
              <w:t>多用户邮件抓取入库</w:t>
            </w:r>
          </w:p>
        </w:tc>
        <w:tc>
          <w:tcPr>
            <w:tcW w:type="dxa" w:w="6300"/>
          </w:tcPr>
          <w:p>
            <w:pPr>
              <w:spacing w:line="264" w:lineRule="auto" w:after="20" w:before="20"/>
            </w:pPr>
            <w:r/>
            <w:r>
              <w:rPr>
                <w:rFonts w:ascii="Times New Roman" w:hAnsi="Times New Roman" w:eastAsia="宋体" w:cs="Times New Roman"/>
                <w:b w:val="0"/>
                <w:sz w:val="18"/>
              </w:rPr>
              <w:t>秒级抓取解析入库，按用户隔离，不重复</w:t>
            </w:r>
          </w:p>
        </w:tc>
      </w:tr>
      <w:tr>
        <w:tc>
          <w:tcPr>
            <w:tcW w:type="dxa" w:w="900"/>
          </w:tcPr>
          <w:p>
            <w:pPr>
              <w:spacing w:line="264" w:lineRule="auto" w:after="20" w:before="20"/>
            </w:pPr>
            <w:r/>
            <w:r>
              <w:rPr>
                <w:rFonts w:ascii="Times New Roman" w:hAnsi="Times New Roman" w:eastAsia="宋体" w:cs="Times New Roman"/>
                <w:b w:val="0"/>
                <w:sz w:val="18"/>
              </w:rPr>
              <w:t>TC-02</w:t>
            </w:r>
          </w:p>
        </w:tc>
        <w:tc>
          <w:tcPr>
            <w:tcW w:type="dxa" w:w="3000"/>
          </w:tcPr>
          <w:p>
            <w:pPr>
              <w:spacing w:line="264" w:lineRule="auto" w:after="20" w:before="20"/>
            </w:pPr>
            <w:r/>
            <w:r>
              <w:rPr>
                <w:rFonts w:ascii="Times New Roman" w:hAnsi="Times New Roman" w:eastAsia="宋体" w:cs="Times New Roman"/>
                <w:b w:val="0"/>
                <w:sz w:val="18"/>
              </w:rPr>
              <w:t>本地规则分类</w:t>
            </w:r>
          </w:p>
        </w:tc>
        <w:tc>
          <w:tcPr>
            <w:tcW w:type="dxa" w:w="6300"/>
          </w:tcPr>
          <w:p>
            <w:pPr>
              <w:spacing w:line="264" w:lineRule="auto" w:after="20" w:before="20"/>
            </w:pPr>
            <w:r/>
            <w:r>
              <w:rPr>
                <w:rFonts w:ascii="Times New Roman" w:hAnsi="Times New Roman" w:eastAsia="宋体" w:cs="Times New Roman"/>
                <w:b w:val="0"/>
                <w:sz w:val="18"/>
              </w:rPr>
              <w:t>正确分入 work/marketing/other 等</w:t>
            </w:r>
          </w:p>
        </w:tc>
      </w:tr>
      <w:tr>
        <w:tc>
          <w:tcPr>
            <w:tcW w:type="dxa" w:w="900"/>
          </w:tcPr>
          <w:p>
            <w:pPr>
              <w:spacing w:line="264" w:lineRule="auto" w:after="20" w:before="20"/>
            </w:pPr>
            <w:r/>
            <w:r>
              <w:rPr>
                <w:rFonts w:ascii="Times New Roman" w:hAnsi="Times New Roman" w:eastAsia="宋体" w:cs="Times New Roman"/>
                <w:b w:val="0"/>
                <w:sz w:val="18"/>
              </w:rPr>
              <w:t>TC-03</w:t>
            </w:r>
          </w:p>
        </w:tc>
        <w:tc>
          <w:tcPr>
            <w:tcW w:type="dxa" w:w="3000"/>
          </w:tcPr>
          <w:p>
            <w:pPr>
              <w:spacing w:line="264" w:lineRule="auto" w:after="20" w:before="20"/>
            </w:pPr>
            <w:r/>
            <w:r>
              <w:rPr>
                <w:rFonts w:ascii="Times New Roman" w:hAnsi="Times New Roman" w:eastAsia="宋体" w:cs="Times New Roman"/>
                <w:b w:val="0"/>
                <w:sz w:val="18"/>
              </w:rPr>
              <w:t>OpenClaw+DeepSeek 分析</w:t>
            </w:r>
          </w:p>
        </w:tc>
        <w:tc>
          <w:tcPr>
            <w:tcW w:type="dxa" w:w="6300"/>
          </w:tcPr>
          <w:p>
            <w:pPr>
              <w:spacing w:line="264" w:lineRule="auto" w:after="20" w:before="20"/>
            </w:pPr>
            <w:r/>
            <w:r>
              <w:rPr>
                <w:rFonts w:ascii="Times New Roman" w:hAnsi="Times New Roman" w:eastAsia="宋体" w:cs="Times New Roman"/>
                <w:b w:val="0"/>
                <w:sz w:val="18"/>
              </w:rPr>
              <w:t>分类非清一色 other、重要性非清一色 3</w:t>
            </w:r>
          </w:p>
        </w:tc>
      </w:tr>
      <w:tr>
        <w:tc>
          <w:tcPr>
            <w:tcW w:type="dxa" w:w="900"/>
          </w:tcPr>
          <w:p>
            <w:pPr>
              <w:spacing w:line="264" w:lineRule="auto" w:after="20" w:before="20"/>
            </w:pPr>
            <w:r/>
            <w:r>
              <w:rPr>
                <w:rFonts w:ascii="Times New Roman" w:hAnsi="Times New Roman" w:eastAsia="宋体" w:cs="Times New Roman"/>
                <w:b w:val="0"/>
                <w:sz w:val="18"/>
              </w:rPr>
              <w:t>TC-04</w:t>
            </w:r>
          </w:p>
        </w:tc>
        <w:tc>
          <w:tcPr>
            <w:tcW w:type="dxa" w:w="3000"/>
          </w:tcPr>
          <w:p>
            <w:pPr>
              <w:spacing w:line="264" w:lineRule="auto" w:after="20" w:before="20"/>
            </w:pPr>
            <w:r/>
            <w:r>
              <w:rPr>
                <w:rFonts w:ascii="Times New Roman" w:hAnsi="Times New Roman" w:eastAsia="宋体" w:cs="Times New Roman"/>
                <w:b w:val="0"/>
                <w:sz w:val="18"/>
              </w:rPr>
              <w:t>失败回退</w:t>
            </w:r>
          </w:p>
        </w:tc>
        <w:tc>
          <w:tcPr>
            <w:tcW w:type="dxa" w:w="6300"/>
          </w:tcPr>
          <w:p>
            <w:pPr>
              <w:spacing w:line="264" w:lineRule="auto" w:after="20" w:before="20"/>
            </w:pPr>
            <w:r/>
            <w:r>
              <w:rPr>
                <w:rFonts w:ascii="Times New Roman" w:hAnsi="Times New Roman" w:eastAsia="宋体" w:cs="Times New Roman"/>
                <w:b w:val="0"/>
                <w:sz w:val="18"/>
              </w:rPr>
              <w:t>禁用大模型后自动回退本地规则，仍正常收邮件</w:t>
            </w:r>
          </w:p>
        </w:tc>
      </w:tr>
      <w:tr>
        <w:tc>
          <w:tcPr>
            <w:tcW w:type="dxa" w:w="900"/>
          </w:tcPr>
          <w:p>
            <w:pPr>
              <w:spacing w:line="264" w:lineRule="auto" w:after="20" w:before="20"/>
            </w:pPr>
            <w:r/>
            <w:r>
              <w:rPr>
                <w:rFonts w:ascii="Times New Roman" w:hAnsi="Times New Roman" w:eastAsia="宋体" w:cs="Times New Roman"/>
                <w:b w:val="0"/>
                <w:sz w:val="18"/>
              </w:rPr>
              <w:t>TC-05</w:t>
            </w:r>
          </w:p>
        </w:tc>
        <w:tc>
          <w:tcPr>
            <w:tcW w:type="dxa" w:w="3000"/>
          </w:tcPr>
          <w:p>
            <w:pPr>
              <w:spacing w:line="264" w:lineRule="auto" w:after="20" w:before="20"/>
            </w:pPr>
            <w:r/>
            <w:r>
              <w:rPr>
                <w:rFonts w:ascii="Times New Roman" w:hAnsi="Times New Roman" w:eastAsia="宋体" w:cs="Times New Roman"/>
                <w:b w:val="0"/>
                <w:sz w:val="18"/>
              </w:rPr>
              <w:t>规则命中与副作用</w:t>
            </w:r>
          </w:p>
        </w:tc>
        <w:tc>
          <w:tcPr>
            <w:tcW w:type="dxa" w:w="6300"/>
          </w:tcPr>
          <w:p>
            <w:pPr>
              <w:spacing w:line="264" w:lineRule="auto" w:after="20" w:before="20"/>
            </w:pPr>
            <w:r/>
            <w:r>
              <w:rPr>
                <w:rFonts w:ascii="Times New Roman" w:hAnsi="Times New Roman" w:eastAsia="宋体" w:cs="Times New Roman"/>
                <w:b w:val="0"/>
                <w:sz w:val="18"/>
              </w:rPr>
              <w:t>命中规则、跳过 Agent、执行真实 IMAP 副作用</w:t>
            </w:r>
          </w:p>
        </w:tc>
      </w:tr>
      <w:tr>
        <w:tc>
          <w:tcPr>
            <w:tcW w:type="dxa" w:w="900"/>
          </w:tcPr>
          <w:p>
            <w:pPr>
              <w:spacing w:line="264" w:lineRule="auto" w:after="20" w:before="20"/>
            </w:pPr>
            <w:r/>
            <w:r>
              <w:rPr>
                <w:rFonts w:ascii="Times New Roman" w:hAnsi="Times New Roman" w:eastAsia="宋体" w:cs="Times New Roman"/>
                <w:b w:val="0"/>
                <w:sz w:val="18"/>
              </w:rPr>
              <w:t>TC-06</w:t>
            </w:r>
          </w:p>
        </w:tc>
        <w:tc>
          <w:tcPr>
            <w:tcW w:type="dxa" w:w="3000"/>
          </w:tcPr>
          <w:p>
            <w:pPr>
              <w:spacing w:line="264" w:lineRule="auto" w:after="20" w:before="20"/>
            </w:pPr>
            <w:r/>
            <w:r>
              <w:rPr>
                <w:rFonts w:ascii="Times New Roman" w:hAnsi="Times New Roman" w:eastAsia="宋体" w:cs="Times New Roman"/>
                <w:b w:val="0"/>
                <w:sz w:val="18"/>
              </w:rPr>
              <w:t>重要性推送决策</w:t>
            </w:r>
          </w:p>
        </w:tc>
        <w:tc>
          <w:tcPr>
            <w:tcW w:type="dxa" w:w="6300"/>
          </w:tcPr>
          <w:p>
            <w:pPr>
              <w:spacing w:line="264" w:lineRule="auto" w:after="20" w:before="20"/>
            </w:pPr>
            <w:r/>
            <w:r>
              <w:rPr>
                <w:rFonts w:ascii="Times New Roman" w:hAnsi="Times New Roman" w:eastAsia="宋体" w:cs="Times New Roman"/>
                <w:b w:val="0"/>
                <w:sz w:val="18"/>
              </w:rPr>
              <w:t>达阈值标记重要推送，未达按偏好处理</w:t>
            </w:r>
          </w:p>
        </w:tc>
      </w:tr>
      <w:tr>
        <w:tc>
          <w:tcPr>
            <w:tcW w:type="dxa" w:w="900"/>
          </w:tcPr>
          <w:p>
            <w:pPr>
              <w:spacing w:line="264" w:lineRule="auto" w:after="20" w:before="20"/>
            </w:pPr>
            <w:r/>
            <w:r>
              <w:rPr>
                <w:rFonts w:ascii="Times New Roman" w:hAnsi="Times New Roman" w:eastAsia="宋体" w:cs="Times New Roman"/>
                <w:b w:val="0"/>
                <w:sz w:val="18"/>
              </w:rPr>
              <w:t>TC-07</w:t>
            </w:r>
          </w:p>
        </w:tc>
        <w:tc>
          <w:tcPr>
            <w:tcW w:type="dxa" w:w="3000"/>
          </w:tcPr>
          <w:p>
            <w:pPr>
              <w:spacing w:line="264" w:lineRule="auto" w:after="20" w:before="20"/>
            </w:pPr>
            <w:r/>
            <w:r>
              <w:rPr>
                <w:rFonts w:ascii="Times New Roman" w:hAnsi="Times New Roman" w:eastAsia="宋体" w:cs="Times New Roman"/>
                <w:b w:val="0"/>
                <w:sz w:val="18"/>
              </w:rPr>
              <w:t>邮件搜索</w:t>
            </w:r>
          </w:p>
        </w:tc>
        <w:tc>
          <w:tcPr>
            <w:tcW w:type="dxa" w:w="6300"/>
          </w:tcPr>
          <w:p>
            <w:pPr>
              <w:spacing w:line="264" w:lineRule="auto" w:after="20" w:before="20"/>
            </w:pPr>
            <w:r/>
            <w:r>
              <w:rPr>
                <w:rFonts w:ascii="Times New Roman" w:hAnsi="Times New Roman" w:eastAsia="宋体" w:cs="Times New Roman"/>
                <w:b w:val="0"/>
                <w:sz w:val="18"/>
              </w:rPr>
              <w:t>多条件组合查询结果正确、分页正常</w:t>
            </w:r>
          </w:p>
        </w:tc>
      </w:tr>
      <w:tr>
        <w:tc>
          <w:tcPr>
            <w:tcW w:type="dxa" w:w="900"/>
          </w:tcPr>
          <w:p>
            <w:pPr>
              <w:spacing w:line="264" w:lineRule="auto" w:after="20" w:before="20"/>
            </w:pPr>
            <w:r/>
            <w:r>
              <w:rPr>
                <w:rFonts w:ascii="Times New Roman" w:hAnsi="Times New Roman" w:eastAsia="宋体" w:cs="Times New Roman"/>
                <w:b w:val="0"/>
                <w:sz w:val="18"/>
              </w:rPr>
              <w:t>TC-08</w:t>
            </w:r>
          </w:p>
        </w:tc>
        <w:tc>
          <w:tcPr>
            <w:tcW w:type="dxa" w:w="3000"/>
          </w:tcPr>
          <w:p>
            <w:pPr>
              <w:spacing w:line="264" w:lineRule="auto" w:after="20" w:before="20"/>
            </w:pPr>
            <w:r/>
            <w:r>
              <w:rPr>
                <w:rFonts w:ascii="Times New Roman" w:hAnsi="Times New Roman" w:eastAsia="宋体" w:cs="Times New Roman"/>
                <w:b w:val="0"/>
                <w:sz w:val="18"/>
              </w:rPr>
              <w:t>认证与越权防御</w:t>
            </w:r>
          </w:p>
        </w:tc>
        <w:tc>
          <w:tcPr>
            <w:tcW w:type="dxa" w:w="6300"/>
          </w:tcPr>
          <w:p>
            <w:pPr>
              <w:spacing w:line="264" w:lineRule="auto" w:after="20" w:before="20"/>
            </w:pPr>
            <w:r/>
            <w:r>
              <w:rPr>
                <w:rFonts w:ascii="Times New Roman" w:hAnsi="Times New Roman" w:eastAsia="宋体" w:cs="Times New Roman"/>
                <w:b w:val="0"/>
                <w:sz w:val="18"/>
              </w:rPr>
              <w:t>无/错令牌被拦截；越权读写被三层防线拦截</w:t>
            </w:r>
          </w:p>
        </w:tc>
      </w:tr>
    </w:tbl>
    <w:p>
      <w:pPr>
        <w:spacing w:after="40"/>
      </w:pPr>
    </w:p>
    <w:p>
      <w:pPr>
        <w:spacing w:before="40" w:after="120"/>
        <w:jc w:val="center"/>
      </w:pPr>
      <w:r>
        <w:rPr>
          <w:rFonts w:ascii="Times New Roman" w:hAnsi="Times New Roman" w:eastAsia="楷体" w:cs="Times New Roman"/>
          <w:b w:val="0"/>
          <w:color w:val="404040"/>
          <w:sz w:val="18"/>
        </w:rPr>
        <w:t>表 4-1　测试用例</w:t>
      </w:r>
    </w:p>
    <w:p>
      <w:pPr>
        <w:pStyle w:val="3"/>
      </w:pPr>
      <w:r>
        <w:rPr>
          <w:rFonts w:ascii="Times New Roman" w:hAnsi="Times New Roman" w:eastAsia="黑体" w:cs="Times New Roman"/>
          <w:b/>
          <w:sz w:val="32"/>
        </w:rPr>
        <w:t>4.4 测试报告</w:t>
      </w:r>
    </w:p>
    <w:p>
      <w:pPr>
        <w:spacing w:line="360" w:lineRule="auto" w:after="60"/>
        <w:ind w:firstLine="420"/>
        <w:jc w:val="both"/>
      </w:pPr>
      <w:r>
        <w:rPr>
          <w:rFonts w:ascii="Times New Roman" w:hAnsi="Times New Roman" w:eastAsia="宋体" w:cs="Times New Roman"/>
          <w:b w:val="0"/>
          <w:sz w:val="21"/>
        </w:rPr>
        <w:t>本人对负责模块进行了真实启动与端到端联调，结果如下。</w:t>
      </w:r>
    </w:p>
    <w:p>
      <w:pPr>
        <w:pStyle w:val="15"/>
        <w:spacing w:line="336" w:lineRule="auto" w:after="20"/>
        <w:ind w:left="420"/>
      </w:pPr>
      <w:r>
        <w:rPr>
          <w:rFonts w:ascii="Times New Roman" w:hAnsi="Times New Roman" w:eastAsia="宋体" w:cs="Times New Roman"/>
          <w:b w:val="0"/>
          <w:sz w:val="21"/>
        </w:rPr>
        <w:t>• 功能联调：引导用户自动建成并加密绑定邮箱；IMAP 鉴权成功并自动创建 Archive 目录；未读邮件被抓取、解析、入库并完成分析；登录获取 JWT 后 /api/users/me、邮件搜索、规则 CRUD 全部通过；规则命中可跳过 Agent 并执行真实副作用。</w:t>
      </w:r>
    </w:p>
    <w:p>
      <w:pPr>
        <w:pStyle w:val="15"/>
        <w:spacing w:line="336" w:lineRule="auto" w:after="20"/>
        <w:ind w:left="420"/>
      </w:pPr>
      <w:r>
        <w:rPr>
          <w:rFonts w:ascii="Times New Roman" w:hAnsi="Times New Roman" w:eastAsia="宋体" w:cs="Times New Roman"/>
          <w:b w:val="0"/>
          <w:sz w:val="21"/>
        </w:rPr>
        <w:t>• 大模型验证：按接入文档配置后，分类不再退化为清一色 other、重要性不再清一色 3，日志无 TakeoverError 与解析失败；将 OPENCLAW_ENABLED 置为 false 重启后正确回退本地规则且仍能正常收发。</w:t>
      </w:r>
    </w:p>
    <w:p>
      <w:pPr>
        <w:pStyle w:val="15"/>
        <w:spacing w:line="336" w:lineRule="auto" w:after="20"/>
        <w:ind w:left="420"/>
      </w:pPr>
      <w:r>
        <w:rPr>
          <w:rFonts w:ascii="Times New Roman" w:hAnsi="Times New Roman" w:eastAsia="宋体" w:cs="Times New Roman"/>
          <w:b w:val="0"/>
          <w:sz w:val="21"/>
        </w:rPr>
        <w:t>• 安全测试：攻击者用自身 JWT 读他人邮件返回“无权操作此邮件”，列他人邮件返回空集；无 X-Bot-Secret 调 webhook 返回 401；未绑定飞书的 openId 调 webhook 返回 403。三层防线全部命中。</w:t>
      </w:r>
    </w:p>
    <w:p>
      <w:pPr>
        <w:spacing w:line="360" w:lineRule="auto" w:after="60"/>
        <w:ind w:firstLine="420"/>
        <w:jc w:val="both"/>
      </w:pPr>
      <w:r>
        <w:rPr>
          <w:rFonts w:ascii="Times New Roman" w:hAnsi="Times New Roman" w:eastAsia="宋体" w:cs="Times New Roman"/>
          <w:b w:val="0"/>
          <w:sz w:val="21"/>
        </w:rPr>
        <w:t>联调中本人定位并根治了“同一封邮件重复发卡”的缺陷，其跟踪情况如下。</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69"/>
        <w:gridCol w:w="2769"/>
        <w:gridCol w:w="2769"/>
      </w:tblGrid>
      <w:tr>
        <w:tc>
          <w:tcPr>
            <w:tcW w:type="dxa" w:w="1100"/>
            <w:shd w:val="clear" w:color="auto" w:fill="D9E2F3"/>
          </w:tcPr>
          <w:p>
            <w:pPr>
              <w:spacing w:line="264" w:lineRule="auto" w:after="20" w:before="20"/>
              <w:jc w:val="center"/>
            </w:pPr>
            <w:r/>
            <w:r>
              <w:rPr>
                <w:rFonts w:ascii="Times New Roman" w:hAnsi="Times New Roman" w:eastAsia="宋体" w:cs="Times New Roman"/>
                <w:b/>
                <w:sz w:val="18"/>
              </w:rPr>
              <w:t>缺陷</w:t>
            </w:r>
          </w:p>
        </w:tc>
        <w:tc>
          <w:tcPr>
            <w:tcW w:type="dxa" w:w="4600"/>
            <w:shd w:val="clear" w:color="auto" w:fill="D9E2F3"/>
          </w:tcPr>
          <w:p>
            <w:pPr>
              <w:spacing w:line="264" w:lineRule="auto" w:after="20" w:before="20"/>
              <w:jc w:val="center"/>
            </w:pPr>
            <w:r/>
            <w:r>
              <w:rPr>
                <w:rFonts w:ascii="Times New Roman" w:hAnsi="Times New Roman" w:eastAsia="宋体" w:cs="Times New Roman"/>
                <w:b/>
                <w:sz w:val="18"/>
              </w:rPr>
              <w:t>根因</w:t>
            </w:r>
          </w:p>
        </w:tc>
        <w:tc>
          <w:tcPr>
            <w:tcW w:type="dxa" w:w="4500"/>
            <w:shd w:val="clear" w:color="auto" w:fill="D9E2F3"/>
          </w:tcPr>
          <w:p>
            <w:pPr>
              <w:spacing w:line="264" w:lineRule="auto" w:after="20" w:before="20"/>
              <w:jc w:val="center"/>
            </w:pPr>
            <w:r/>
            <w:r>
              <w:rPr>
                <w:rFonts w:ascii="Times New Roman" w:hAnsi="Times New Roman" w:eastAsia="宋体" w:cs="Times New Roman"/>
                <w:b/>
                <w:sz w:val="18"/>
              </w:rPr>
              <w:t>修复</w:t>
            </w:r>
          </w:p>
        </w:tc>
      </w:tr>
      <w:tr>
        <w:tc>
          <w:tcPr>
            <w:tcW w:type="dxa" w:w="1100"/>
          </w:tcPr>
          <w:p>
            <w:pPr>
              <w:spacing w:line="264" w:lineRule="auto" w:after="20" w:before="20"/>
            </w:pPr>
            <w:r/>
            <w:r>
              <w:rPr>
                <w:rFonts w:ascii="Times New Roman" w:hAnsi="Times New Roman" w:eastAsia="宋体" w:cs="Times New Roman"/>
                <w:b w:val="0"/>
                <w:sz w:val="18"/>
              </w:rPr>
              <w:t>重复发卡</w:t>
            </w:r>
          </w:p>
        </w:tc>
        <w:tc>
          <w:tcPr>
            <w:tcW w:type="dxa" w:w="4600"/>
          </w:tcPr>
          <w:p>
            <w:pPr>
              <w:spacing w:line="264" w:lineRule="auto" w:after="20" w:before="20"/>
            </w:pPr>
            <w:r/>
            <w:r>
              <w:rPr>
                <w:rFonts w:ascii="Times New Roman" w:hAnsi="Times New Roman" w:eastAsia="宋体" w:cs="Times New Roman"/>
                <w:b w:val="0"/>
                <w:sz w:val="18"/>
              </w:rPr>
              <w:t>IMAP 轮询并发 + CLAWED 标记写入存在时间窗，跨重启又会重扫</w:t>
            </w:r>
          </w:p>
        </w:tc>
        <w:tc>
          <w:tcPr>
            <w:tcW w:type="dxa" w:w="4500"/>
          </w:tcPr>
          <w:p>
            <w:pPr>
              <w:spacing w:line="264" w:lineRule="auto" w:after="20" w:before="20"/>
            </w:pPr>
            <w:r/>
            <w:r>
              <w:rPr>
                <w:rFonts w:ascii="Times New Roman" w:hAnsi="Times New Roman" w:eastAsia="宋体" w:cs="Times New Roman"/>
                <w:b w:val="0"/>
                <w:sz w:val="18"/>
              </w:rPr>
              <w:t>新增内存级 claimedUids 锁与 scanning 重入锁，并以数据库 notifiedAt 字段做权威去重</w:t>
            </w:r>
          </w:p>
        </w:tc>
      </w:tr>
    </w:tbl>
    <w:p>
      <w:pPr>
        <w:spacing w:after="40"/>
      </w:pPr>
    </w:p>
    <w:p>
      <w:pPr>
        <w:spacing w:before="40" w:after="120"/>
        <w:jc w:val="center"/>
      </w:pPr>
      <w:r>
        <w:rPr>
          <w:rFonts w:ascii="Times New Roman" w:hAnsi="Times New Roman" w:eastAsia="楷体" w:cs="Times New Roman"/>
          <w:b w:val="0"/>
          <w:color w:val="404040"/>
          <w:sz w:val="18"/>
        </w:rPr>
        <w:t>表 4-2　缺陷跟踪与修复</w:t>
      </w:r>
    </w:p>
    <w:p>
      <w:pPr>
        <w:spacing w:line="360" w:lineRule="auto" w:after="60"/>
        <w:ind w:firstLine="420"/>
        <w:jc w:val="both"/>
      </w:pPr>
      <w:r>
        <w:rPr>
          <w:rFonts w:ascii="Times New Roman" w:hAnsi="Times New Roman" w:eastAsia="宋体" w:cs="Times New Roman"/>
          <w:b w:val="0"/>
          <w:sz w:val="21"/>
        </w:rPr>
        <w:t>综合结果，本人负责的后端已稳定打通“IMAP 抓取 → MIME 解析 → 入库 → 规则/Agent 分析 → 推送决策 → 真实邮箱与数据库同步”的服务端全链路，覆盖了 FR-1、FR-2、FR-3、FR-5、FR-6 的后端能力。</w:t>
      </w:r>
    </w:p>
    <w:p>
      <w:r>
        <w:br w:type="page"/>
      </w:r>
    </w:p>
    <w:p>
      <w:pPr>
        <w:pStyle w:val="2"/>
        <w:jc w:val="center"/>
      </w:pPr>
      <w:r>
        <w:rPr>
          <w:rFonts w:ascii="Times New Roman" w:hAnsi="Times New Roman" w:eastAsia="黑体" w:cs="Times New Roman"/>
          <w:b/>
          <w:sz w:val="44"/>
        </w:rPr>
        <w:t>第5章 总结</w:t>
      </w:r>
    </w:p>
    <w:p>
      <w:pPr>
        <w:spacing w:line="360" w:lineRule="auto" w:after="60"/>
        <w:ind w:firstLine="420"/>
        <w:jc w:val="both"/>
      </w:pPr>
      <w:r>
        <w:rPr>
          <w:rFonts w:ascii="Times New Roman" w:hAnsi="Times New Roman" w:eastAsia="宋体" w:cs="Times New Roman"/>
          <w:b w:val="0"/>
          <w:sz w:val="21"/>
        </w:rPr>
        <w:t>在本次综合项目实践中，本人负责 EmailClaw 智能邮件管家系统的后端核心服务与 OpenClaw 大模型接入，完成了支撑整套系统运转的服务端实现。具体成果包括：多用户 IMAP 长连接管理（连接隔离、断线重连、IDLE 与轮询双触发、并发与跨重启去重）、串联入库与分析与推送的邮件处理流水线、用户规则引擎、本地分析 Agent 与 OpenClaw+DeepSeek 大模型分析的调度与自动回退、基于 Prisma+PostgreSQL 的数据访问与 REST API，以及 HTTP/业务/数据三层防御性鉴权。</w:t>
      </w:r>
    </w:p>
    <w:p>
      <w:pPr>
        <w:spacing w:line="360" w:lineRule="auto" w:after="60"/>
        <w:ind w:firstLine="420"/>
        <w:jc w:val="both"/>
      </w:pPr>
      <w:r>
        <w:rPr>
          <w:rFonts w:ascii="Times New Roman" w:hAnsi="Times New Roman" w:eastAsia="宋体" w:cs="Times New Roman"/>
          <w:b w:val="0"/>
          <w:sz w:val="21"/>
        </w:rPr>
        <w:t>本人工作的难点与收获主要集中在两方面：其一是多用户场景下的 IMAP 并发与去重，IMAP IDLE 推送在不同邮箱服务商上可靠性不一，叠加轮询兜底后又带来并发重复处理问题，最终通过内存锁与数据库标记的双重机制才得以根治，让我深刻体会到分布式/并发场景下“恰好一次”处理的工程难度；其二是 OpenClaw + DeepSeek 的接入，大模型与框架返回结构的不稳定决定了直接调用无法跑通，通过拆信封、独立会话键、容错重试三处适配，并辅以失败自动回退，才把链路成功率拉到可用水平，这让我认识到 AI 能力工程化落地中“稳定性兜底”与“效果”同样重要。</w:t>
      </w:r>
    </w:p>
    <w:p>
      <w:pPr>
        <w:spacing w:line="360" w:lineRule="auto" w:after="60"/>
        <w:ind w:firstLine="420"/>
        <w:jc w:val="both"/>
      </w:pPr>
      <w:r>
        <w:rPr>
          <w:rFonts w:ascii="Times New Roman" w:hAnsi="Times New Roman" w:eastAsia="宋体" w:cs="Times New Roman"/>
          <w:b w:val="0"/>
          <w:sz w:val="21"/>
        </w:rPr>
        <w:t>不足之处在于：当前重要性评分与分类仍以规则与关键词为主、大模型反馈学习闭环尚未打通，FR-7 每日摘要与统计、自动化测试覆盖也有待补充。后续可在 Agent 反馈学习、定时统计任务与生产级稳定性打磨方向继续完善。</w:t>
      </w:r>
    </w:p>
    <w:p>
      <w:pPr>
        <w:spacing w:line="360" w:lineRule="auto" w:after="60"/>
        <w:ind w:firstLine="420"/>
        <w:jc w:val="both"/>
      </w:pPr>
      <w:r>
        <w:rPr>
          <w:rFonts w:ascii="Times New Roman" w:hAnsi="Times New Roman" w:eastAsia="宋体" w:cs="Times New Roman"/>
          <w:b w:val="0"/>
          <w:sz w:val="21"/>
        </w:rPr>
        <w:t>通过这部分工作，本人完整经历了从需求分析、模块设计、编码实现到测试联调与缺陷修复的全过程，在网络协议、数据库、异步并发、第三方平台对接、AI Agent 编排与系统安全等方面都得到了切实锻炼，对工程化落地一个贴近真实形态的系统有了更深入的理解。</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等线 Light">
    <w:altName w:val="宋体"/>
    <w:panose1 w:val="02010600030101010101"/>
    <w:charset w:val="86"/>
    <w:family w:val="auto"/>
    <w:pitch w:val="default"/>
    <w:sig w:usb0="00000000" w:usb1="00000000"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15045307"/>
      <w:docPartObj>
        <w:docPartGallery w:val="autotext"/>
      </w:docPartObj>
    </w:sdtPr>
    <w:sdtContent>
      <w:p w14:paraId="0F8B0E58">
        <w:pPr>
          <w:pStyle w:val="5"/>
          <w:jc w:val="center"/>
        </w:pPr>
        <w:r>
          <w:fldChar w:fldCharType="begin"/>
        </w:r>
        <w:r>
          <w:instrText xml:space="preserve">PAGE   \* MERGEFORMAT</w:instrText>
        </w:r>
        <w:r>
          <w:fldChar w:fldCharType="separate"/>
        </w:r>
        <w:r>
          <w:rPr>
            <w:lang w:val="zh-CN"/>
          </w:rPr>
          <w:t>2</w:t>
        </w:r>
        <w:r>
          <w:fldChar w:fldCharType="end"/>
        </w:r>
      </w:p>
    </w:sdtContent>
  </w:sdt>
  <w:p w14:paraId="34F65AD1">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580BDE"/>
    <w:multiLevelType w:val="multilevel"/>
    <w:tmpl w:val="02580BDE"/>
    <w:lvl w:ilvl="0" w:tentative="0">
      <w:start w:val="3"/>
      <w:numFmt w:val="decimal"/>
      <w:lvlText w:val="%1"/>
      <w:lvlJc w:val="left"/>
      <w:pPr>
        <w:ind w:left="420" w:hanging="420"/>
      </w:pPr>
      <w:rPr>
        <w:rFonts w:hint="default"/>
      </w:rPr>
    </w:lvl>
    <w:lvl w:ilvl="1" w:tentative="0">
      <w:start w:val="1"/>
      <w:numFmt w:val="decimal"/>
      <w:lvlText w:val="%1.%2"/>
      <w:lvlJc w:val="left"/>
      <w:pPr>
        <w:ind w:left="1440" w:hanging="720"/>
      </w:pPr>
      <w:rPr>
        <w:rFonts w:hint="default"/>
      </w:rPr>
    </w:lvl>
    <w:lvl w:ilvl="2" w:tentative="0">
      <w:start w:val="1"/>
      <w:numFmt w:val="decimal"/>
      <w:lvlText w:val="%1.%2.%3"/>
      <w:lvlJc w:val="left"/>
      <w:pPr>
        <w:ind w:left="2520" w:hanging="1080"/>
      </w:pPr>
      <w:rPr>
        <w:rFonts w:hint="default"/>
      </w:rPr>
    </w:lvl>
    <w:lvl w:ilvl="3" w:tentative="0">
      <w:start w:val="1"/>
      <w:numFmt w:val="decimal"/>
      <w:lvlText w:val="%1.%2.%3.%4"/>
      <w:lvlJc w:val="left"/>
      <w:pPr>
        <w:ind w:left="3240" w:hanging="1080"/>
      </w:pPr>
      <w:rPr>
        <w:rFonts w:hint="default"/>
      </w:rPr>
    </w:lvl>
    <w:lvl w:ilvl="4" w:tentative="0">
      <w:start w:val="1"/>
      <w:numFmt w:val="decimal"/>
      <w:lvlText w:val="%1.%2.%3.%4.%5"/>
      <w:lvlJc w:val="left"/>
      <w:pPr>
        <w:ind w:left="4320" w:hanging="1440"/>
      </w:pPr>
      <w:rPr>
        <w:rFonts w:hint="default"/>
      </w:rPr>
    </w:lvl>
    <w:lvl w:ilvl="5" w:tentative="0">
      <w:start w:val="1"/>
      <w:numFmt w:val="decimal"/>
      <w:lvlText w:val="%1.%2.%3.%4.%5.%6"/>
      <w:lvlJc w:val="left"/>
      <w:pPr>
        <w:ind w:left="5400" w:hanging="1800"/>
      </w:pPr>
      <w:rPr>
        <w:rFonts w:hint="default"/>
      </w:rPr>
    </w:lvl>
    <w:lvl w:ilvl="6" w:tentative="0">
      <w:start w:val="1"/>
      <w:numFmt w:val="decimal"/>
      <w:lvlText w:val="%1.%2.%3.%4.%5.%6.%7"/>
      <w:lvlJc w:val="left"/>
      <w:pPr>
        <w:ind w:left="6120" w:hanging="1800"/>
      </w:pPr>
      <w:rPr>
        <w:rFonts w:hint="default"/>
      </w:rPr>
    </w:lvl>
    <w:lvl w:ilvl="7" w:tentative="0">
      <w:start w:val="1"/>
      <w:numFmt w:val="decimal"/>
      <w:lvlText w:val="%1.%2.%3.%4.%5.%6.%7.%8"/>
      <w:lvlJc w:val="left"/>
      <w:pPr>
        <w:ind w:left="7200" w:hanging="2160"/>
      </w:pPr>
      <w:rPr>
        <w:rFonts w:hint="default"/>
      </w:rPr>
    </w:lvl>
    <w:lvl w:ilvl="8" w:tentative="0">
      <w:start w:val="1"/>
      <w:numFmt w:val="decimal"/>
      <w:lvlText w:val="%1.%2.%3.%4.%5.%6.%7.%8.%9"/>
      <w:lvlJc w:val="left"/>
      <w:pPr>
        <w:ind w:left="8280" w:hanging="2520"/>
      </w:pPr>
      <w:rPr>
        <w:rFonts w:hint="default"/>
      </w:rPr>
    </w:lvl>
  </w:abstractNum>
  <w:abstractNum w:abstractNumId="1">
    <w:nsid w:val="2D48510D"/>
    <w:multiLevelType w:val="multilevel"/>
    <w:tmpl w:val="2D48510D"/>
    <w:lvl w:ilvl="0" w:tentative="0">
      <w:start w:val="1"/>
      <w:numFmt w:val="decimal"/>
      <w:lvlText w:val="%1"/>
      <w:lvlJc w:val="left"/>
      <w:pPr>
        <w:ind w:left="563" w:hanging="563"/>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2">
    <w:nsid w:val="3D6E5E3F"/>
    <w:multiLevelType w:val="multilevel"/>
    <w:tmpl w:val="3D6E5E3F"/>
    <w:lvl w:ilvl="0" w:tentative="0">
      <w:start w:val="4"/>
      <w:numFmt w:val="decimal"/>
      <w:lvlText w:val="%1"/>
      <w:lvlJc w:val="left"/>
      <w:pPr>
        <w:ind w:left="420" w:hanging="420"/>
      </w:pPr>
      <w:rPr>
        <w:rFonts w:hint="default"/>
      </w:rPr>
    </w:lvl>
    <w:lvl w:ilvl="1" w:tentative="0">
      <w:start w:val="1"/>
      <w:numFmt w:val="decimal"/>
      <w:lvlText w:val="%1.%2"/>
      <w:lvlJc w:val="left"/>
      <w:pPr>
        <w:ind w:left="1429" w:hanging="720"/>
      </w:pPr>
      <w:rPr>
        <w:rFonts w:hint="default"/>
      </w:rPr>
    </w:lvl>
    <w:lvl w:ilvl="2" w:tentative="0">
      <w:start w:val="1"/>
      <w:numFmt w:val="decimal"/>
      <w:lvlText w:val="%1.%2.%3"/>
      <w:lvlJc w:val="left"/>
      <w:pPr>
        <w:ind w:left="2498" w:hanging="1080"/>
      </w:pPr>
      <w:rPr>
        <w:rFonts w:hint="default"/>
      </w:rPr>
    </w:lvl>
    <w:lvl w:ilvl="3" w:tentative="0">
      <w:start w:val="1"/>
      <w:numFmt w:val="decimal"/>
      <w:lvlText w:val="%1.%2.%3.%4"/>
      <w:lvlJc w:val="left"/>
      <w:pPr>
        <w:ind w:left="3207" w:hanging="1080"/>
      </w:pPr>
      <w:rPr>
        <w:rFonts w:hint="default"/>
      </w:rPr>
    </w:lvl>
    <w:lvl w:ilvl="4" w:tentative="0">
      <w:start w:val="1"/>
      <w:numFmt w:val="decimal"/>
      <w:lvlText w:val="%1.%2.%3.%4.%5"/>
      <w:lvlJc w:val="left"/>
      <w:pPr>
        <w:ind w:left="4276" w:hanging="1440"/>
      </w:pPr>
      <w:rPr>
        <w:rFonts w:hint="default"/>
      </w:rPr>
    </w:lvl>
    <w:lvl w:ilvl="5" w:tentative="0">
      <w:start w:val="1"/>
      <w:numFmt w:val="decimal"/>
      <w:lvlText w:val="%1.%2.%3.%4.%5.%6"/>
      <w:lvlJc w:val="left"/>
      <w:pPr>
        <w:ind w:left="5345" w:hanging="1800"/>
      </w:pPr>
      <w:rPr>
        <w:rFonts w:hint="default"/>
      </w:rPr>
    </w:lvl>
    <w:lvl w:ilvl="6" w:tentative="0">
      <w:start w:val="1"/>
      <w:numFmt w:val="decimal"/>
      <w:lvlText w:val="%1.%2.%3.%4.%5.%6.%7"/>
      <w:lvlJc w:val="left"/>
      <w:pPr>
        <w:ind w:left="6054" w:hanging="1800"/>
      </w:pPr>
      <w:rPr>
        <w:rFonts w:hint="default"/>
      </w:rPr>
    </w:lvl>
    <w:lvl w:ilvl="7" w:tentative="0">
      <w:start w:val="1"/>
      <w:numFmt w:val="decimal"/>
      <w:lvlText w:val="%1.%2.%3.%4.%5.%6.%7.%8"/>
      <w:lvlJc w:val="left"/>
      <w:pPr>
        <w:ind w:left="7123" w:hanging="2160"/>
      </w:pPr>
      <w:rPr>
        <w:rFonts w:hint="default"/>
      </w:rPr>
    </w:lvl>
    <w:lvl w:ilvl="8" w:tentative="0">
      <w:start w:val="1"/>
      <w:numFmt w:val="decimal"/>
      <w:lvlText w:val="%1.%2.%3.%4.%5.%6.%7.%8.%9"/>
      <w:lvlJc w:val="left"/>
      <w:pPr>
        <w:ind w:left="8192" w:hanging="2520"/>
      </w:pPr>
      <w:rPr>
        <w:rFonts w:hint="default"/>
      </w:rPr>
    </w:lvl>
  </w:abstractNum>
  <w:abstractNum w:abstractNumId="3">
    <w:nsid w:val="7AC11014"/>
    <w:multiLevelType w:val="multilevel"/>
    <w:tmpl w:val="7AC11014"/>
    <w:lvl w:ilvl="0" w:tentative="0">
      <w:start w:val="2"/>
      <w:numFmt w:val="decimal"/>
      <w:lvlText w:val="%1"/>
      <w:lvlJc w:val="left"/>
      <w:pPr>
        <w:ind w:left="420" w:hanging="42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1AD"/>
    <w:rsid w:val="0004676A"/>
    <w:rsid w:val="000522A8"/>
    <w:rsid w:val="00054C93"/>
    <w:rsid w:val="00081773"/>
    <w:rsid w:val="00090D8A"/>
    <w:rsid w:val="000A1DE6"/>
    <w:rsid w:val="00100918"/>
    <w:rsid w:val="0013325B"/>
    <w:rsid w:val="001B45CE"/>
    <w:rsid w:val="00222ED9"/>
    <w:rsid w:val="00272000"/>
    <w:rsid w:val="00294016"/>
    <w:rsid w:val="00294DB0"/>
    <w:rsid w:val="002C031C"/>
    <w:rsid w:val="003B0D41"/>
    <w:rsid w:val="003D2E5E"/>
    <w:rsid w:val="00462EA8"/>
    <w:rsid w:val="00536FBB"/>
    <w:rsid w:val="005D6004"/>
    <w:rsid w:val="00636474"/>
    <w:rsid w:val="007474A7"/>
    <w:rsid w:val="007E1BEC"/>
    <w:rsid w:val="007F3AD7"/>
    <w:rsid w:val="00810292"/>
    <w:rsid w:val="00894991"/>
    <w:rsid w:val="008A2B16"/>
    <w:rsid w:val="008E0970"/>
    <w:rsid w:val="00907001"/>
    <w:rsid w:val="00A4486D"/>
    <w:rsid w:val="00A44932"/>
    <w:rsid w:val="00AA4DCD"/>
    <w:rsid w:val="00AF7CCF"/>
    <w:rsid w:val="00B84D09"/>
    <w:rsid w:val="00BB71AD"/>
    <w:rsid w:val="00BE5A18"/>
    <w:rsid w:val="00C0751A"/>
    <w:rsid w:val="00C1020A"/>
    <w:rsid w:val="00DF651D"/>
    <w:rsid w:val="02086CB9"/>
    <w:rsid w:val="02E90BCF"/>
    <w:rsid w:val="042652DF"/>
    <w:rsid w:val="093442BF"/>
    <w:rsid w:val="22942531"/>
    <w:rsid w:val="2378607A"/>
    <w:rsid w:val="40A165BA"/>
    <w:rsid w:val="4103555C"/>
    <w:rsid w:val="49C40380"/>
    <w:rsid w:val="4FB60D07"/>
    <w:rsid w:val="61FC1155"/>
    <w:rsid w:val="6A045A82"/>
    <w:rsid w:val="74F328F6"/>
    <w:rsid w:val="7A9F3A5A"/>
    <w:rsid w:val="7C883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14:ligatures w14:val="none"/>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tabs>
        <w:tab w:val="center" w:pos="4153"/>
        <w:tab w:val="right" w:pos="8306"/>
      </w:tabs>
      <w:snapToGrid w:val="0"/>
      <w:jc w:val="center"/>
    </w:pPr>
    <w:rPr>
      <w:sz w:val="18"/>
      <w:szCs w:val="18"/>
    </w:rPr>
  </w:style>
  <w:style w:type="paragraph" w:styleId="7">
    <w:name w:val="toc 1"/>
    <w:basedOn w:val="1"/>
    <w:next w:val="1"/>
    <w:autoRedefine/>
    <w:unhideWhenUsed/>
    <w:qFormat/>
    <w:uiPriority w:val="39"/>
    <w:pPr>
      <w:widowControl/>
      <w:spacing w:after="100" w:line="259" w:lineRule="auto"/>
      <w:jc w:val="left"/>
    </w:pPr>
    <w:rPr>
      <w:rFonts w:asciiTheme="minorHAnsi" w:hAnsiTheme="minorHAnsi" w:eastAsiaTheme="minorEastAsia"/>
      <w:kern w:val="0"/>
      <w:sz w:val="22"/>
      <w:szCs w:val="22"/>
    </w:rPr>
  </w:style>
  <w:style w:type="paragraph" w:styleId="8">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table" w:styleId="10">
    <w:name w:val="Table Grid"/>
    <w:basedOn w:val="9"/>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467886" w:themeColor="hyperlink"/>
      <w:u w:val="single"/>
      <w14:textFill>
        <w14:solidFill>
          <w14:schemeClr w14:val="hlink"/>
        </w14:solidFill>
      </w14:textFill>
    </w:rPr>
  </w:style>
  <w:style w:type="character" w:customStyle="1" w:styleId="13">
    <w:name w:val="页眉 字符"/>
    <w:basedOn w:val="11"/>
    <w:link w:val="6"/>
    <w:qFormat/>
    <w:uiPriority w:val="99"/>
    <w:rPr>
      <w:sz w:val="18"/>
      <w:szCs w:val="18"/>
    </w:rPr>
  </w:style>
  <w:style w:type="character" w:customStyle="1" w:styleId="14">
    <w:name w:val="页脚 字符"/>
    <w:basedOn w:val="11"/>
    <w:link w:val="5"/>
    <w:qFormat/>
    <w:uiPriority w:val="99"/>
    <w:rPr>
      <w:sz w:val="18"/>
      <w:szCs w:val="18"/>
    </w:rPr>
  </w:style>
  <w:style w:type="paragraph" w:styleId="15">
    <w:name w:val="List Paragraph"/>
    <w:basedOn w:val="1"/>
    <w:qFormat/>
    <w:uiPriority w:val="34"/>
    <w:pPr>
      <w:ind w:firstLine="420" w:firstLineChars="200"/>
    </w:pPr>
  </w:style>
  <w:style w:type="character" w:customStyle="1" w:styleId="16">
    <w:name w:val="标题 1 字符"/>
    <w:basedOn w:val="11"/>
    <w:link w:val="2"/>
    <w:qFormat/>
    <w:uiPriority w:val="9"/>
    <w:rPr>
      <w:rFonts w:ascii="Times New Roman" w:hAnsi="Times New Roman" w:eastAsia="宋体" w:cs="Times New Roman"/>
      <w:b/>
      <w:bCs/>
      <w:kern w:val="44"/>
      <w:sz w:val="44"/>
      <w:szCs w:val="44"/>
      <w14:ligatures w14:val="none"/>
    </w:rPr>
  </w:style>
  <w:style w:type="paragraph" w:customStyle="1" w:styleId="17">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104862" w:themeColor="accent1" w:themeShade="BF"/>
      <w:kern w:val="0"/>
      <w:sz w:val="32"/>
      <w:szCs w:val="32"/>
    </w:rPr>
  </w:style>
  <w:style w:type="character" w:customStyle="1" w:styleId="18">
    <w:name w:val="标题 2 字符"/>
    <w:basedOn w:val="11"/>
    <w:link w:val="3"/>
    <w:qFormat/>
    <w:uiPriority w:val="9"/>
    <w:rPr>
      <w:rFonts w:asciiTheme="majorHAnsi" w:hAnsiTheme="majorHAnsi" w:eastAsiaTheme="majorEastAsia" w:cstheme="majorBidi"/>
      <w:b/>
      <w:bCs/>
      <w:sz w:val="32"/>
      <w:szCs w:val="32"/>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631B6-DE7F-4DD1-9BAB-752ABC788E5C}">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2291</Words>
  <Characters>2600</Characters>
  <Lines>20</Lines>
  <Paragraphs>5</Paragraphs>
  <TotalTime>6</TotalTime>
  <ScaleCrop>false</ScaleCrop>
  <LinksUpToDate>false</LinksUpToDate>
  <CharactersWithSpaces>2756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2024-07-15T02:03:00Z</dcterms:created>
  <dc:creator>8618806770205</dc:creator>
  <cp:lastModifiedBy>tantan</cp:lastModifiedBy>
  <dcterms:modified xsi:type="dcterms:W3CDTF">2026-05-19T06:10:28Z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eyJoZGlkIjoiZjA2MDdkNjhmYWEzNjEwMGI5ZmFmNzM2MTU0ZjlhZjUiLCJ1c2VySWQiOiI3NDM3NjQxOTcifQ==</vt:lpwstr>
  </property>
  <property fmtid="{D5CDD505-2E9C-101B-9397-08002B2CF9AE}" pid="3" name="KSOProductBuildVer">
    <vt:lpwstr>2052-12.1.0.26375</vt:lpwstr>
  </property>
  <property fmtid="{D5CDD505-2E9C-101B-9397-08002B2CF9AE}" pid="4" name="ICV">
    <vt:lpwstr>77863BA5B6A649BAB138F99050D6F9D7_13</vt:lpwstr>
  </property>
</Properties>
</file>