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DD682" w14:textId="77777777" w:rsidR="001D1E6D" w:rsidRPr="00B826B9" w:rsidRDefault="001D1E6D" w:rsidP="001D1E6D">
      <w:pPr>
        <w:rPr>
          <w:b/>
          <w:bCs/>
        </w:rPr>
      </w:pPr>
      <w:r w:rsidRPr="00B826B9">
        <w:rPr>
          <w:b/>
          <w:bCs/>
        </w:rPr>
        <w:t>[TITLE – informative, not generic]</w:t>
      </w:r>
    </w:p>
    <w:p w14:paraId="049B2C52" w14:textId="77777777" w:rsidR="001D1E6D" w:rsidRPr="00B826B9" w:rsidRDefault="001D1E6D" w:rsidP="001D1E6D">
      <w:r w:rsidRPr="00B826B9">
        <w:pict w14:anchorId="477F5174">
          <v:rect id="_x0000_i1079" style="width:0;height:1.5pt" o:hralign="center" o:hrstd="t" o:hr="t" fillcolor="#a0a0a0" stroked="f"/>
        </w:pict>
      </w:r>
    </w:p>
    <w:p w14:paraId="4FFFF944" w14:textId="77777777" w:rsidR="001D1E6D" w:rsidRPr="00B826B9" w:rsidRDefault="001D1E6D" w:rsidP="001D1E6D">
      <w:pPr>
        <w:rPr>
          <w:b/>
          <w:bCs/>
        </w:rPr>
      </w:pPr>
      <w:r w:rsidRPr="00B826B9">
        <w:rPr>
          <w:b/>
          <w:bCs/>
        </w:rPr>
        <w:t xml:space="preserve">Abstract </w:t>
      </w:r>
      <w:r w:rsidRPr="00B826B9">
        <w:rPr>
          <w:b/>
          <w:bCs/>
          <w:i/>
          <w:iCs/>
        </w:rPr>
        <w:t>(≤100 words, write last)</w:t>
      </w:r>
    </w:p>
    <w:p w14:paraId="2A0A7760" w14:textId="77777777" w:rsidR="001D1E6D" w:rsidRPr="00B826B9" w:rsidRDefault="001D1E6D" w:rsidP="001D1E6D">
      <w:r w:rsidRPr="00B826B9">
        <w:t xml:space="preserve">This paper studies the long-run economic growth of </w:t>
      </w:r>
      <w:r w:rsidRPr="00B826B9">
        <w:rPr>
          <w:b/>
          <w:bCs/>
        </w:rPr>
        <w:t>[Country]</w:t>
      </w:r>
      <w:r w:rsidRPr="00B826B9">
        <w:t xml:space="preserve"> over the period </w:t>
      </w:r>
      <w:r w:rsidRPr="00B826B9">
        <w:rPr>
          <w:b/>
          <w:bCs/>
        </w:rPr>
        <w:t>[years]</w:t>
      </w:r>
      <w:r w:rsidRPr="00B826B9">
        <w:t xml:space="preserve">, focusing on the roles of capital accumulation, labour input, and total factor productivity (TFP). Using trend analysis and growth accounting, the paper documents substantial changes in growth patterns over time. The results suggest that </w:t>
      </w:r>
      <w:r w:rsidRPr="00B826B9">
        <w:rPr>
          <w:b/>
          <w:bCs/>
        </w:rPr>
        <w:t>[main finding, e.g. shifts in growth drivers / changing role of TFP]</w:t>
      </w:r>
      <w:r w:rsidRPr="00B826B9">
        <w:t xml:space="preserve">, which can be partially explained by standard growth models. Overall, the findings highlight the importance of </w:t>
      </w:r>
      <w:r w:rsidRPr="00B826B9">
        <w:rPr>
          <w:b/>
          <w:bCs/>
        </w:rPr>
        <w:t>[key mechanism]</w:t>
      </w:r>
      <w:r w:rsidRPr="00B826B9">
        <w:t xml:space="preserve"> in understanding long-run economic development in </w:t>
      </w:r>
      <w:r w:rsidRPr="00B826B9">
        <w:rPr>
          <w:b/>
          <w:bCs/>
        </w:rPr>
        <w:t>[Country]</w:t>
      </w:r>
      <w:r w:rsidRPr="00B826B9">
        <w:t>.</w:t>
      </w:r>
    </w:p>
    <w:p w14:paraId="6E927743" w14:textId="77777777" w:rsidR="001D1E6D" w:rsidRPr="00B826B9" w:rsidRDefault="001D1E6D" w:rsidP="001D1E6D">
      <w:r w:rsidRPr="00B826B9">
        <w:pict w14:anchorId="7A64AED2">
          <v:rect id="_x0000_i1080" style="width:0;height:1.5pt" o:hralign="center" o:hrstd="t" o:hr="t" fillcolor="#a0a0a0" stroked="f"/>
        </w:pict>
      </w:r>
    </w:p>
    <w:p w14:paraId="03F639EF" w14:textId="77777777" w:rsidR="001D1E6D" w:rsidRPr="00B826B9" w:rsidRDefault="001D1E6D" w:rsidP="001D1E6D">
      <w:pPr>
        <w:rPr>
          <w:b/>
          <w:bCs/>
        </w:rPr>
      </w:pPr>
      <w:r w:rsidRPr="00B826B9">
        <w:rPr>
          <w:b/>
          <w:bCs/>
        </w:rPr>
        <w:t xml:space="preserve">1. Introduction </w:t>
      </w:r>
      <w:r w:rsidRPr="00B826B9">
        <w:rPr>
          <w:b/>
          <w:bCs/>
          <w:i/>
          <w:iCs/>
        </w:rPr>
        <w:t>(≈250–300 words)</w:t>
      </w:r>
    </w:p>
    <w:p w14:paraId="18192B37" w14:textId="77777777" w:rsidR="001D1E6D" w:rsidRPr="00B826B9" w:rsidRDefault="001D1E6D" w:rsidP="001D1E6D">
      <w:r w:rsidRPr="00B826B9">
        <w:t xml:space="preserve">Understanding the sources of long-run economic growth is a central topic in macroeconomics. This paper examines the long-term growth experience of </w:t>
      </w:r>
      <w:r w:rsidRPr="00B826B9">
        <w:rPr>
          <w:b/>
          <w:bCs/>
        </w:rPr>
        <w:t>[Country]</w:t>
      </w:r>
      <w:r w:rsidRPr="00B826B9">
        <w:t xml:space="preserve"> between </w:t>
      </w:r>
      <w:r w:rsidRPr="00B826B9">
        <w:rPr>
          <w:b/>
          <w:bCs/>
        </w:rPr>
        <w:t>[start year]</w:t>
      </w:r>
      <w:r w:rsidRPr="00B826B9">
        <w:t xml:space="preserve"> and </w:t>
      </w:r>
      <w:r w:rsidRPr="00B826B9">
        <w:rPr>
          <w:b/>
          <w:bCs/>
        </w:rPr>
        <w:t>[end year]</w:t>
      </w:r>
      <w:r w:rsidRPr="00B826B9">
        <w:t>, with a particular focus on the relative contributions of capital accumulation, labour input, and total factor productivity (TFP).</w:t>
      </w:r>
    </w:p>
    <w:p w14:paraId="189BA8F6" w14:textId="77777777" w:rsidR="001D1E6D" w:rsidRPr="00B826B9" w:rsidRDefault="001D1E6D" w:rsidP="001D1E6D">
      <w:r w:rsidRPr="00B826B9">
        <w:t>To document long-run growth patterns, the analysis follows a standard approach used in the course. First, time trends are estimated for real GDP and real GDP per capita. Second, a measure of TFP is extracted based on an aggregate production function. Third, growth accounting is used to decompose output growth into contributions from factor accumulation and productivity.</w:t>
      </w:r>
    </w:p>
    <w:p w14:paraId="26AD9FE3" w14:textId="77777777" w:rsidR="001D1E6D" w:rsidRPr="00B826B9" w:rsidRDefault="001D1E6D" w:rsidP="001D1E6D">
      <w:r w:rsidRPr="00B826B9">
        <w:t>A key feature of the analysis is that long-run growth is not treated as a single, stable process over the entire sample period. Instead, the paper allows for changes in growth mechanisms over time by dividing the sample into several subperiods. This approach makes it possible to identify how the drivers of growth evolved across different phases of economic development.</w:t>
      </w:r>
    </w:p>
    <w:p w14:paraId="6DDB9BFB" w14:textId="77777777" w:rsidR="001D1E6D" w:rsidRPr="00B826B9" w:rsidRDefault="001D1E6D" w:rsidP="001D1E6D">
      <w:r w:rsidRPr="00B826B9">
        <w:t>The remainder of the paper is organised as follows. Section 2 documents long-run trends in GDP and GDP per capita. Section 3 presents the growth accounting results and discusses differences across subperiods. Section 4 provides economic explanations for the observed growth patterns. Section 5 compares labour productivity and TFP. Section 6 evaluates the relevance of the Solow and Romer models, and Section 7 concludes.</w:t>
      </w:r>
    </w:p>
    <w:p w14:paraId="1CFBE831" w14:textId="77777777" w:rsidR="001D1E6D" w:rsidRPr="00B826B9" w:rsidRDefault="001D1E6D" w:rsidP="001D1E6D">
      <w:r w:rsidRPr="00B826B9">
        <w:pict w14:anchorId="0393ACC6">
          <v:rect id="_x0000_i1081" style="width:0;height:1.5pt" o:hralign="center" o:hrstd="t" o:hr="t" fillcolor="#a0a0a0" stroked="f"/>
        </w:pict>
      </w:r>
    </w:p>
    <w:p w14:paraId="07076AF5" w14:textId="77777777" w:rsidR="001D1E6D" w:rsidRPr="00B826B9" w:rsidRDefault="001D1E6D" w:rsidP="001D1E6D">
      <w:pPr>
        <w:rPr>
          <w:b/>
          <w:bCs/>
        </w:rPr>
      </w:pPr>
      <w:r w:rsidRPr="00B826B9">
        <w:rPr>
          <w:b/>
          <w:bCs/>
        </w:rPr>
        <w:lastRenderedPageBreak/>
        <w:t xml:space="preserve">2. Long-run trends in GDP and GDP per capita </w:t>
      </w:r>
      <w:r w:rsidRPr="00B826B9">
        <w:rPr>
          <w:b/>
          <w:bCs/>
          <w:i/>
          <w:iCs/>
        </w:rPr>
        <w:t>(≈400–450 words)</w:t>
      </w:r>
    </w:p>
    <w:p w14:paraId="429EF399" w14:textId="77777777" w:rsidR="001D1E6D" w:rsidRPr="00B826B9" w:rsidRDefault="001D1E6D" w:rsidP="001D1E6D">
      <w:r w:rsidRPr="00B826B9">
        <w:t xml:space="preserve">Figure </w:t>
      </w:r>
      <w:r w:rsidRPr="00B826B9">
        <w:rPr>
          <w:b/>
          <w:bCs/>
        </w:rPr>
        <w:t>[X]</w:t>
      </w:r>
      <w:r w:rsidRPr="00B826B9">
        <w:t xml:space="preserve"> presents the natural logarithm of real GDP together with the fitted long-run trend over the period </w:t>
      </w:r>
      <w:r w:rsidRPr="00B826B9">
        <w:rPr>
          <w:b/>
          <w:bCs/>
        </w:rPr>
        <w:t>[years]</w:t>
      </w:r>
      <w:r w:rsidRPr="00B826B9">
        <w:t>. Overall, real GDP exhibits a clear upward trend, indicating sustained long-run growth. However, the slope of the trend does not appear to be constant over time, suggesting changes in the pace of growth.</w:t>
      </w:r>
    </w:p>
    <w:p w14:paraId="66F41011" w14:textId="77777777" w:rsidR="001D1E6D" w:rsidRPr="00B826B9" w:rsidRDefault="001D1E6D" w:rsidP="001D1E6D">
      <w:r w:rsidRPr="00B826B9">
        <w:t xml:space="preserve">A similar pattern emerges for real GDP per capita, shown in Figure </w:t>
      </w:r>
      <w:r w:rsidRPr="00B826B9">
        <w:rPr>
          <w:b/>
          <w:bCs/>
        </w:rPr>
        <w:t>[Y]</w:t>
      </w:r>
      <w:r w:rsidRPr="00B826B9">
        <w:t>. While GDP per capita also increases in the long run, the growth path displays periods of faster and slower expansion. This indicates that improvements in living standards were not uniform across the sample period.</w:t>
      </w:r>
    </w:p>
    <w:p w14:paraId="3C195410" w14:textId="77777777" w:rsidR="001D1E6D" w:rsidRPr="00B826B9" w:rsidRDefault="001D1E6D" w:rsidP="001D1E6D">
      <w:r w:rsidRPr="00B826B9">
        <w:t>To assess the robustness of these findings, trends were also estimated using levels instead of log levels. The resulting fitted paths are qualitatively similar, suggesting that the main conclusions are not driven by the functional form of the trend regression.</w:t>
      </w:r>
    </w:p>
    <w:p w14:paraId="32BAB544" w14:textId="77777777" w:rsidR="001D1E6D" w:rsidRPr="00B826B9" w:rsidRDefault="001D1E6D" w:rsidP="001D1E6D">
      <w:r w:rsidRPr="00B826B9">
        <w:t xml:space="preserve">Taken together, the trend analysis suggests that while </w:t>
      </w:r>
      <w:r w:rsidRPr="00B826B9">
        <w:rPr>
          <w:b/>
          <w:bCs/>
        </w:rPr>
        <w:t>[Country]</w:t>
      </w:r>
      <w:r w:rsidRPr="00B826B9">
        <w:t xml:space="preserve"> experienced long-run economic growth, the underlying growth process was not constant over time. This motivates a more detailed investigation of the sources of growth using growth accounting techniques.</w:t>
      </w:r>
    </w:p>
    <w:p w14:paraId="3FC8C82C" w14:textId="77777777" w:rsidR="001D1E6D" w:rsidRPr="00B826B9" w:rsidRDefault="001D1E6D" w:rsidP="001D1E6D">
      <w:r w:rsidRPr="00B826B9">
        <w:pict w14:anchorId="5357CC6B">
          <v:rect id="_x0000_i1082" style="width:0;height:1.5pt" o:hralign="center" o:hrstd="t" o:hr="t" fillcolor="#a0a0a0" stroked="f"/>
        </w:pict>
      </w:r>
    </w:p>
    <w:p w14:paraId="14B40AFE" w14:textId="77777777" w:rsidR="001D1E6D" w:rsidRPr="00B826B9" w:rsidRDefault="001D1E6D" w:rsidP="001D1E6D">
      <w:pPr>
        <w:rPr>
          <w:b/>
          <w:bCs/>
        </w:rPr>
      </w:pPr>
      <w:r w:rsidRPr="00B826B9">
        <w:rPr>
          <w:b/>
          <w:bCs/>
        </w:rPr>
        <w:t xml:space="preserve">3. Growth accounting and subperiods </w:t>
      </w:r>
      <w:r w:rsidRPr="00B826B9">
        <w:rPr>
          <w:b/>
          <w:bCs/>
          <w:i/>
          <w:iCs/>
        </w:rPr>
        <w:t>(≈700–800 words)</w:t>
      </w:r>
    </w:p>
    <w:p w14:paraId="5A165EEE" w14:textId="77777777" w:rsidR="001D1E6D" w:rsidRPr="00B826B9" w:rsidRDefault="001D1E6D" w:rsidP="001D1E6D">
      <w:r w:rsidRPr="00B826B9">
        <w:t>Growth accounting provides a useful framework to decompose changes in output into contributions from capital, labour, and TFP. A key assumption underlying this framework is that the growth process is relatively stable within the period considered. When this assumption does not hold, growth accounting over the entire sample may mask important structural differences.</w:t>
      </w:r>
    </w:p>
    <w:p w14:paraId="2744B431" w14:textId="78FD7EF8" w:rsidR="001D1E6D" w:rsidRPr="00B826B9" w:rsidRDefault="001D1E6D" w:rsidP="001D1E6D">
      <w:r w:rsidRPr="00B826B9">
        <w:t xml:space="preserve">Based on the trend analysis and the behaviour of the growth accounting components, the sample is divided into three subperiods: </w:t>
      </w:r>
      <w:r w:rsidR="00B826B9">
        <w:rPr>
          <w:rFonts w:hint="eastAsia"/>
          <w:b/>
          <w:bCs/>
        </w:rPr>
        <w:t>1951-1973</w:t>
      </w:r>
      <w:r w:rsidRPr="00B826B9">
        <w:t xml:space="preserve">, </w:t>
      </w:r>
      <w:r w:rsidR="00B826B9">
        <w:rPr>
          <w:rFonts w:hint="eastAsia"/>
          <w:b/>
          <w:bCs/>
        </w:rPr>
        <w:t>1974-1989</w:t>
      </w:r>
      <w:r w:rsidRPr="00B826B9">
        <w:t xml:space="preserve">, and </w:t>
      </w:r>
      <w:r w:rsidR="00B826B9">
        <w:rPr>
          <w:rFonts w:hint="eastAsia"/>
          <w:b/>
          <w:bCs/>
        </w:rPr>
        <w:t>1990-2019</w:t>
      </w:r>
      <w:r w:rsidRPr="00B826B9">
        <w:t>. The purpose of this division is not to capture short-run fluctuations, but to allow for changes in long-run growth mechanisms.</w:t>
      </w:r>
    </w:p>
    <w:p w14:paraId="78C65466" w14:textId="77777777" w:rsidR="00B826B9" w:rsidRDefault="00B826B9" w:rsidP="001D1E6D">
      <w:pPr>
        <w:rPr>
          <w:b/>
          <w:bCs/>
        </w:rPr>
      </w:pPr>
      <w:r>
        <w:rPr>
          <w:rFonts w:hint="eastAsia"/>
          <w:b/>
          <w:bCs/>
        </w:rPr>
        <w:t>1951-1973</w:t>
      </w:r>
    </w:p>
    <w:p w14:paraId="11C18C94" w14:textId="2D38D814" w:rsidR="001D1E6D" w:rsidRPr="00B826B9" w:rsidRDefault="001D1E6D" w:rsidP="001D1E6D">
      <w:r w:rsidRPr="00B826B9">
        <w:t xml:space="preserve">During the first subperiod, output growth is primarily driven by </w:t>
      </w:r>
      <w:r w:rsidRPr="00B826B9">
        <w:rPr>
          <w:b/>
          <w:bCs/>
        </w:rPr>
        <w:t>[capital accumulation / labour growth / TFP]</w:t>
      </w:r>
      <w:r w:rsidRPr="00B826B9">
        <w:t xml:space="preserve">. The contribution of TFP is </w:t>
      </w:r>
      <w:r w:rsidRPr="00B826B9">
        <w:rPr>
          <w:b/>
          <w:bCs/>
        </w:rPr>
        <w:t>[low/moderate/high]</w:t>
      </w:r>
      <w:r w:rsidRPr="00B826B9">
        <w:t>, while factor accumulation plays a dominant role. This suggests that growth during this phase was largely extensive in nature.</w:t>
      </w:r>
    </w:p>
    <w:p w14:paraId="493AB5E6" w14:textId="77777777" w:rsidR="001D1E6D" w:rsidRPr="00B826B9" w:rsidRDefault="001D1E6D" w:rsidP="001D1E6D">
      <w:r w:rsidRPr="00B826B9">
        <w:rPr>
          <w:b/>
          <w:bCs/>
        </w:rPr>
        <w:t>[Subperiod 2]</w:t>
      </w:r>
      <w:r w:rsidRPr="00B826B9">
        <w:br/>
      </w:r>
      <w:r w:rsidRPr="00B826B9">
        <w:lastRenderedPageBreak/>
        <w:t xml:space="preserve">In the second subperiod, the growth accounting results indicate a shift in the sources of growth. In particular, the contribution of </w:t>
      </w:r>
      <w:r w:rsidRPr="00B826B9">
        <w:rPr>
          <w:b/>
          <w:bCs/>
        </w:rPr>
        <w:t>[TFP/capital]</w:t>
      </w:r>
      <w:r w:rsidRPr="00B826B9">
        <w:t xml:space="preserve"> increases, while the role of </w:t>
      </w:r>
      <w:r w:rsidRPr="00B826B9">
        <w:rPr>
          <w:b/>
          <w:bCs/>
        </w:rPr>
        <w:t>[other factors]</w:t>
      </w:r>
      <w:r w:rsidRPr="00B826B9">
        <w:t xml:space="preserve"> changes. This points to a transformation in the growth process, with productivity improvements becoming more important.</w:t>
      </w:r>
    </w:p>
    <w:p w14:paraId="6C6111DE" w14:textId="77777777" w:rsidR="001D1E6D" w:rsidRPr="00B826B9" w:rsidRDefault="001D1E6D" w:rsidP="001D1E6D">
      <w:r w:rsidRPr="00B826B9">
        <w:rPr>
          <w:b/>
          <w:bCs/>
        </w:rPr>
        <w:t>[Subperiod 3]</w:t>
      </w:r>
      <w:r w:rsidRPr="00B826B9">
        <w:br/>
        <w:t xml:space="preserve">The final subperiod is characterised by </w:t>
      </w:r>
      <w:r w:rsidRPr="00B826B9">
        <w:rPr>
          <w:b/>
          <w:bCs/>
        </w:rPr>
        <w:t>[slower growth / declining contributions / increased volatility]</w:t>
      </w:r>
      <w:r w:rsidRPr="00B826B9">
        <w:t>. Both capital accumulation and TFP contribute less to output growth compared to earlier periods. This suggests a slowdown in long-run growth momentum.</w:t>
      </w:r>
    </w:p>
    <w:p w14:paraId="62F75F44" w14:textId="77777777" w:rsidR="001D1E6D" w:rsidRPr="00B826B9" w:rsidRDefault="001D1E6D" w:rsidP="001D1E6D">
      <w:r w:rsidRPr="00B826B9">
        <w:t>Overall, the growth accounting results reveal substantial differences across subperiods, supporting the decision to split the sample. Treating the entire period as a single growth regime would obscure these changes in the relative importance of growth drivers.</w:t>
      </w:r>
    </w:p>
    <w:p w14:paraId="470EAA04" w14:textId="77777777" w:rsidR="001D1E6D" w:rsidRPr="00B826B9" w:rsidRDefault="001D1E6D" w:rsidP="001D1E6D">
      <w:r w:rsidRPr="00B826B9">
        <w:pict w14:anchorId="6A4A1051">
          <v:rect id="_x0000_i1083" style="width:0;height:1.5pt" o:hralign="center" o:hrstd="t" o:hr="t" fillcolor="#a0a0a0" stroked="f"/>
        </w:pict>
      </w:r>
    </w:p>
    <w:p w14:paraId="189D2E07" w14:textId="77777777" w:rsidR="001D1E6D" w:rsidRPr="00B826B9" w:rsidRDefault="001D1E6D" w:rsidP="001D1E6D">
      <w:pPr>
        <w:rPr>
          <w:b/>
          <w:bCs/>
        </w:rPr>
      </w:pPr>
      <w:r w:rsidRPr="00B826B9">
        <w:rPr>
          <w:b/>
          <w:bCs/>
        </w:rPr>
        <w:t xml:space="preserve">4. Explaining long-run growth patterns </w:t>
      </w:r>
      <w:r w:rsidRPr="00B826B9">
        <w:rPr>
          <w:b/>
          <w:bCs/>
          <w:i/>
          <w:iCs/>
        </w:rPr>
        <w:t>(≈600–650 words)</w:t>
      </w:r>
    </w:p>
    <w:p w14:paraId="60FB7C76" w14:textId="77777777" w:rsidR="001D1E6D" w:rsidRPr="00B826B9" w:rsidRDefault="001D1E6D" w:rsidP="001D1E6D">
      <w:r w:rsidRPr="00B826B9">
        <w:t xml:space="preserve">The growth accounting results provide a starting point for explaining the long-run growth experience of </w:t>
      </w:r>
      <w:r w:rsidRPr="00B826B9">
        <w:rPr>
          <w:b/>
          <w:bCs/>
        </w:rPr>
        <w:t>[Country]</w:t>
      </w:r>
      <w:r w:rsidRPr="00B826B9">
        <w:t xml:space="preserve">. From the perspective of the Solow model, capital accumulation and population growth play a central role in determining output dynamics. The strong contribution of capital in </w:t>
      </w:r>
      <w:r w:rsidRPr="00B826B9">
        <w:rPr>
          <w:b/>
          <w:bCs/>
        </w:rPr>
        <w:t>[period]</w:t>
      </w:r>
      <w:r w:rsidRPr="00B826B9">
        <w:t xml:space="preserve"> is consistent with a phase of capital deepening.</w:t>
      </w:r>
    </w:p>
    <w:p w14:paraId="2AE2A45E" w14:textId="77777777" w:rsidR="001D1E6D" w:rsidRPr="00B826B9" w:rsidRDefault="001D1E6D" w:rsidP="001D1E6D">
      <w:r w:rsidRPr="00B826B9">
        <w:t xml:space="preserve">However, the Solow model alone cannot fully account for the observed changes in growth patterns. In particular, the increased importance of TFP in </w:t>
      </w:r>
      <w:r w:rsidRPr="00B826B9">
        <w:rPr>
          <w:b/>
          <w:bCs/>
        </w:rPr>
        <w:t>[period]</w:t>
      </w:r>
      <w:r w:rsidRPr="00B826B9">
        <w:t xml:space="preserve"> suggests that productivity improvements played a key role in driving growth. This is more closely aligned with endogenous growth models, such as the Romer model, which emphasise innovation and knowledge accumulation.</w:t>
      </w:r>
    </w:p>
    <w:p w14:paraId="53C87A65" w14:textId="77777777" w:rsidR="001D1E6D" w:rsidRPr="00B826B9" w:rsidRDefault="001D1E6D" w:rsidP="001D1E6D">
      <w:r w:rsidRPr="00B826B9">
        <w:t xml:space="preserve">Several country-specific observations may help explain these productivity developments. For example, </w:t>
      </w:r>
      <w:r w:rsidRPr="00B826B9">
        <w:rPr>
          <w:b/>
          <w:bCs/>
        </w:rPr>
        <w:t>[brief descriptive evidence: sectoral shifts, investment behaviour, human capital, etc.]</w:t>
      </w:r>
      <w:r w:rsidRPr="00B826B9">
        <w:t>. While these factors are discussed only briefly, they provide plausible explanations for the long-run movements observed in the data.</w:t>
      </w:r>
    </w:p>
    <w:p w14:paraId="4D0C6323" w14:textId="77777777" w:rsidR="001D1E6D" w:rsidRPr="00B826B9" w:rsidRDefault="001D1E6D" w:rsidP="001D1E6D">
      <w:r w:rsidRPr="00B826B9">
        <w:t>Importantly, the focus remains on long-run developments rather than short-term business cycle fluctuations. The evidence suggests that changes in growth drivers reflect structural transformations rather than temporary shocks.</w:t>
      </w:r>
    </w:p>
    <w:p w14:paraId="6F440583" w14:textId="77777777" w:rsidR="001D1E6D" w:rsidRPr="00B826B9" w:rsidRDefault="001D1E6D" w:rsidP="001D1E6D">
      <w:r w:rsidRPr="00B826B9">
        <w:pict w14:anchorId="3660DF66">
          <v:rect id="_x0000_i1084" style="width:0;height:1.5pt" o:hralign="center" o:hrstd="t" o:hr="t" fillcolor="#a0a0a0" stroked="f"/>
        </w:pict>
      </w:r>
    </w:p>
    <w:p w14:paraId="1F945D97" w14:textId="77777777" w:rsidR="001D1E6D" w:rsidRPr="00B826B9" w:rsidRDefault="001D1E6D" w:rsidP="001D1E6D">
      <w:pPr>
        <w:rPr>
          <w:b/>
          <w:bCs/>
        </w:rPr>
      </w:pPr>
      <w:r w:rsidRPr="00B826B9">
        <w:rPr>
          <w:b/>
          <w:bCs/>
        </w:rPr>
        <w:t xml:space="preserve">5. Labour productivity and TFP </w:t>
      </w:r>
      <w:r w:rsidRPr="00B826B9">
        <w:rPr>
          <w:b/>
          <w:bCs/>
          <w:i/>
          <w:iCs/>
        </w:rPr>
        <w:t>(≈350–400 words)</w:t>
      </w:r>
    </w:p>
    <w:p w14:paraId="19D72C05" w14:textId="77777777" w:rsidR="001D1E6D" w:rsidRPr="00B826B9" w:rsidRDefault="001D1E6D" w:rsidP="001D1E6D">
      <w:r w:rsidRPr="00B826B9">
        <w:lastRenderedPageBreak/>
        <w:t>Labour productivity and TFP are two related but distinct measures of economic performance. In theory, labour productivity can increase due to capital deepening even if TFP remains constant. Therefore, a positive relationship between the two is not guaranteed.</w:t>
      </w:r>
    </w:p>
    <w:p w14:paraId="6EC07E33" w14:textId="77777777" w:rsidR="001D1E6D" w:rsidRPr="00B826B9" w:rsidRDefault="001D1E6D" w:rsidP="001D1E6D">
      <w:r w:rsidRPr="00B826B9">
        <w:t xml:space="preserve">In the case of </w:t>
      </w:r>
      <w:r w:rsidRPr="00B826B9">
        <w:rPr>
          <w:b/>
          <w:bCs/>
        </w:rPr>
        <w:t>[Country]</w:t>
      </w:r>
      <w:r w:rsidRPr="00B826B9">
        <w:t xml:space="preserve">, labour productivity and TFP display </w:t>
      </w:r>
      <w:r w:rsidRPr="00B826B9">
        <w:rPr>
          <w:b/>
          <w:bCs/>
        </w:rPr>
        <w:t>[similar/diverging]</w:t>
      </w:r>
      <w:r w:rsidRPr="00B826B9">
        <w:t xml:space="preserve"> long-run patterns. During </w:t>
      </w:r>
      <w:r w:rsidRPr="00B826B9">
        <w:rPr>
          <w:b/>
          <w:bCs/>
        </w:rPr>
        <w:t>[period]</w:t>
      </w:r>
      <w:r w:rsidRPr="00B826B9">
        <w:t xml:space="preserve">, both measures increase, suggesting broad-based productivity improvements. In contrast, during </w:t>
      </w:r>
      <w:r w:rsidRPr="00B826B9">
        <w:rPr>
          <w:b/>
          <w:bCs/>
        </w:rPr>
        <w:t>[another period]</w:t>
      </w:r>
      <w:r w:rsidRPr="00B826B9">
        <w:t>, labour productivity continues to grow while TFP stagnates, indicating that capital deepening played a larger role.</w:t>
      </w:r>
    </w:p>
    <w:p w14:paraId="69B6682E" w14:textId="77777777" w:rsidR="001D1E6D" w:rsidRPr="00B826B9" w:rsidRDefault="001D1E6D" w:rsidP="001D1E6D">
      <w:r w:rsidRPr="00B826B9">
        <w:t>These patterns highlight the importance of distinguishing between different sources of productivity growth. While labour productivity provides information about output per worker, TFP captures efficiency gains beyond factor accumulation.</w:t>
      </w:r>
    </w:p>
    <w:p w14:paraId="15C79E15" w14:textId="77777777" w:rsidR="001D1E6D" w:rsidRPr="00B826B9" w:rsidRDefault="001D1E6D" w:rsidP="001D1E6D">
      <w:r w:rsidRPr="00B826B9">
        <w:pict w14:anchorId="3D671C14">
          <v:rect id="_x0000_i1085" style="width:0;height:1.5pt" o:hralign="center" o:hrstd="t" o:hr="t" fillcolor="#a0a0a0" stroked="f"/>
        </w:pict>
      </w:r>
    </w:p>
    <w:p w14:paraId="2608384A" w14:textId="77777777" w:rsidR="001D1E6D" w:rsidRPr="00B826B9" w:rsidRDefault="001D1E6D" w:rsidP="001D1E6D">
      <w:pPr>
        <w:rPr>
          <w:b/>
          <w:bCs/>
        </w:rPr>
      </w:pPr>
      <w:r w:rsidRPr="00B826B9">
        <w:rPr>
          <w:b/>
          <w:bCs/>
        </w:rPr>
        <w:t xml:space="preserve">6. Assessing the Solow and Romer models </w:t>
      </w:r>
      <w:r w:rsidRPr="00B826B9">
        <w:rPr>
          <w:b/>
          <w:bCs/>
          <w:i/>
          <w:iCs/>
        </w:rPr>
        <w:t>(≈250–300 words)</w:t>
      </w:r>
    </w:p>
    <w:p w14:paraId="24642C40" w14:textId="77777777" w:rsidR="001D1E6D" w:rsidRPr="00B826B9" w:rsidRDefault="001D1E6D" w:rsidP="001D1E6D">
      <w:r w:rsidRPr="00B826B9">
        <w:t xml:space="preserve">The Solow model is useful in explaining parts of </w:t>
      </w:r>
      <w:r w:rsidRPr="00B826B9">
        <w:rPr>
          <w:b/>
          <w:bCs/>
        </w:rPr>
        <w:t>[Country]</w:t>
      </w:r>
      <w:r w:rsidRPr="00B826B9">
        <w:t>’s growth experience, particularly periods dominated by capital accumulation and labour growth. However, it is less successful in accounting for sustained TFP-driven growth.</w:t>
      </w:r>
    </w:p>
    <w:p w14:paraId="32026406" w14:textId="77777777" w:rsidR="001D1E6D" w:rsidRPr="00B826B9" w:rsidRDefault="001D1E6D" w:rsidP="001D1E6D">
      <w:r w:rsidRPr="00B826B9">
        <w:t>The Romer model, by contrast, provides a framework for understanding productivity improvements driven by innovation and knowledge accumulation. While the model does not perfectly match all aspects of the data, it helps explain the increased role of TFP observed in certain subperiods.</w:t>
      </w:r>
    </w:p>
    <w:p w14:paraId="20C40CAE" w14:textId="77777777" w:rsidR="001D1E6D" w:rsidRPr="00B826B9" w:rsidRDefault="001D1E6D" w:rsidP="001D1E6D">
      <w:r w:rsidRPr="00B826B9">
        <w:t xml:space="preserve">Overall, neither model alone fully explains the growth experience of </w:t>
      </w:r>
      <w:r w:rsidRPr="00B826B9">
        <w:rPr>
          <w:b/>
          <w:bCs/>
        </w:rPr>
        <w:t>[Country]</w:t>
      </w:r>
      <w:r w:rsidRPr="00B826B9">
        <w:t>, but together they provide valuable insights into different phases of long-run development.</w:t>
      </w:r>
    </w:p>
    <w:p w14:paraId="1C27222A" w14:textId="77777777" w:rsidR="001D1E6D" w:rsidRPr="00B826B9" w:rsidRDefault="001D1E6D" w:rsidP="001D1E6D">
      <w:r w:rsidRPr="00B826B9">
        <w:pict w14:anchorId="37AD04CE">
          <v:rect id="_x0000_i1086" style="width:0;height:1.5pt" o:hralign="center" o:hrstd="t" o:hr="t" fillcolor="#a0a0a0" stroked="f"/>
        </w:pict>
      </w:r>
    </w:p>
    <w:p w14:paraId="24566C84" w14:textId="77777777" w:rsidR="001D1E6D" w:rsidRPr="00B826B9" w:rsidRDefault="001D1E6D" w:rsidP="001D1E6D">
      <w:pPr>
        <w:rPr>
          <w:b/>
          <w:bCs/>
        </w:rPr>
      </w:pPr>
      <w:r w:rsidRPr="00B826B9">
        <w:rPr>
          <w:b/>
          <w:bCs/>
        </w:rPr>
        <w:t xml:space="preserve">7. Conclusion </w:t>
      </w:r>
      <w:r w:rsidRPr="00B826B9">
        <w:rPr>
          <w:b/>
          <w:bCs/>
          <w:i/>
          <w:iCs/>
        </w:rPr>
        <w:t>(≈200 words)</w:t>
      </w:r>
    </w:p>
    <w:p w14:paraId="228DD3D4" w14:textId="77777777" w:rsidR="001D1E6D" w:rsidRPr="00B826B9" w:rsidRDefault="001D1E6D" w:rsidP="001D1E6D">
      <w:r w:rsidRPr="00B826B9">
        <w:t xml:space="preserve">This paper examined the long-run economic growth of </w:t>
      </w:r>
      <w:r w:rsidRPr="00B826B9">
        <w:rPr>
          <w:b/>
          <w:bCs/>
        </w:rPr>
        <w:t>[Country]</w:t>
      </w:r>
      <w:r w:rsidRPr="00B826B9">
        <w:t xml:space="preserve"> using trend analysis and growth accounting. The results show that growth drivers changed substantially over time, with different roles played by capital accumulation, labour input, and TFP across subperiods.</w:t>
      </w:r>
    </w:p>
    <w:p w14:paraId="3604379F" w14:textId="77777777" w:rsidR="001D1E6D" w:rsidRPr="00B826B9" w:rsidRDefault="001D1E6D" w:rsidP="001D1E6D">
      <w:r w:rsidRPr="00B826B9">
        <w:t>Allowing for these changes by splitting the sample provides a clearer picture of long-run growth mechanisms. While the Solow model explains parts of the growth experience, productivity-based models are needed to account for periods of TFP-driven growth.</w:t>
      </w:r>
    </w:p>
    <w:p w14:paraId="5AD68CCD" w14:textId="77777777" w:rsidR="001D1E6D" w:rsidRPr="00B826B9" w:rsidRDefault="001D1E6D" w:rsidP="001D1E6D">
      <w:r w:rsidRPr="00B826B9">
        <w:lastRenderedPageBreak/>
        <w:t>Overall, the findings underscore the importance of productivity in shaping long-run economic outcomes and highlight the value of growth accounting as a descriptive tool for understanding economic development.</w:t>
      </w:r>
    </w:p>
    <w:p w14:paraId="73E47D98" w14:textId="77777777" w:rsidR="001D1E6D" w:rsidRPr="00B826B9" w:rsidRDefault="001D1E6D" w:rsidP="001D1E6D">
      <w:r w:rsidRPr="00B826B9">
        <w:pict w14:anchorId="039E2F00">
          <v:rect id="_x0000_i1087" style="width:0;height:1.5pt" o:hralign="center" o:hrstd="t" o:hr="t" fillcolor="#a0a0a0" stroked="f"/>
        </w:pict>
      </w:r>
    </w:p>
    <w:p w14:paraId="1FB32A5B" w14:textId="77777777" w:rsidR="001D1E6D" w:rsidRPr="00B826B9" w:rsidRDefault="001D1E6D" w:rsidP="001D1E6D">
      <w:pPr>
        <w:rPr>
          <w:b/>
          <w:bCs/>
        </w:rPr>
      </w:pPr>
      <w:r w:rsidRPr="00B826B9">
        <w:rPr>
          <w:b/>
          <w:bCs/>
        </w:rPr>
        <w:t>References</w:t>
      </w:r>
    </w:p>
    <w:p w14:paraId="376C9B88" w14:textId="77777777" w:rsidR="001D1E6D" w:rsidRPr="00B826B9" w:rsidRDefault="001D1E6D" w:rsidP="001D1E6D">
      <w:r w:rsidRPr="00B826B9">
        <w:rPr>
          <w:i/>
          <w:iCs/>
        </w:rPr>
        <w:t>(List all sources used)</w:t>
      </w:r>
    </w:p>
    <w:p w14:paraId="1C4DE2A5" w14:textId="77777777" w:rsidR="004C5647" w:rsidRPr="00B826B9" w:rsidRDefault="004C5647">
      <w:pPr>
        <w:rPr>
          <w:rFonts w:hint="eastAsia"/>
        </w:rPr>
      </w:pPr>
    </w:p>
    <w:sectPr w:rsidR="004C5647" w:rsidRPr="00B826B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D6D"/>
    <w:rsid w:val="001D1E6D"/>
    <w:rsid w:val="003C707B"/>
    <w:rsid w:val="004C5647"/>
    <w:rsid w:val="00B826B9"/>
    <w:rsid w:val="00CA2344"/>
    <w:rsid w:val="00DA1D1C"/>
    <w:rsid w:val="00F61AFB"/>
    <w:rsid w:val="00FB5D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F2C7AA"/>
  <w15:chartTrackingRefBased/>
  <w15:docId w15:val="{A8C8B6B0-1A0A-4ECD-B532-78C19CA65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lang w:val="en-GB"/>
    </w:rPr>
  </w:style>
  <w:style w:type="paragraph" w:styleId="1">
    <w:name w:val="heading 1"/>
    <w:basedOn w:val="a"/>
    <w:next w:val="a"/>
    <w:link w:val="10"/>
    <w:uiPriority w:val="9"/>
    <w:qFormat/>
    <w:rsid w:val="00FB5D6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B5D6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B5D6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B5D6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B5D6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B5D6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B5D6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B5D6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B5D6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B5D6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B5D6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B5D6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B5D6D"/>
    <w:rPr>
      <w:rFonts w:cstheme="majorBidi"/>
      <w:color w:val="0F4761" w:themeColor="accent1" w:themeShade="BF"/>
      <w:sz w:val="28"/>
      <w:szCs w:val="28"/>
    </w:rPr>
  </w:style>
  <w:style w:type="character" w:customStyle="1" w:styleId="50">
    <w:name w:val="标题 5 字符"/>
    <w:basedOn w:val="a0"/>
    <w:link w:val="5"/>
    <w:uiPriority w:val="9"/>
    <w:semiHidden/>
    <w:rsid w:val="00FB5D6D"/>
    <w:rPr>
      <w:rFonts w:cstheme="majorBidi"/>
      <w:color w:val="0F4761" w:themeColor="accent1" w:themeShade="BF"/>
      <w:sz w:val="24"/>
    </w:rPr>
  </w:style>
  <w:style w:type="character" w:customStyle="1" w:styleId="60">
    <w:name w:val="标题 6 字符"/>
    <w:basedOn w:val="a0"/>
    <w:link w:val="6"/>
    <w:uiPriority w:val="9"/>
    <w:semiHidden/>
    <w:rsid w:val="00FB5D6D"/>
    <w:rPr>
      <w:rFonts w:cstheme="majorBidi"/>
      <w:b/>
      <w:bCs/>
      <w:color w:val="0F4761" w:themeColor="accent1" w:themeShade="BF"/>
    </w:rPr>
  </w:style>
  <w:style w:type="character" w:customStyle="1" w:styleId="70">
    <w:name w:val="标题 7 字符"/>
    <w:basedOn w:val="a0"/>
    <w:link w:val="7"/>
    <w:uiPriority w:val="9"/>
    <w:semiHidden/>
    <w:rsid w:val="00FB5D6D"/>
    <w:rPr>
      <w:rFonts w:cstheme="majorBidi"/>
      <w:b/>
      <w:bCs/>
      <w:color w:val="595959" w:themeColor="text1" w:themeTint="A6"/>
    </w:rPr>
  </w:style>
  <w:style w:type="character" w:customStyle="1" w:styleId="80">
    <w:name w:val="标题 8 字符"/>
    <w:basedOn w:val="a0"/>
    <w:link w:val="8"/>
    <w:uiPriority w:val="9"/>
    <w:semiHidden/>
    <w:rsid w:val="00FB5D6D"/>
    <w:rPr>
      <w:rFonts w:cstheme="majorBidi"/>
      <w:color w:val="595959" w:themeColor="text1" w:themeTint="A6"/>
    </w:rPr>
  </w:style>
  <w:style w:type="character" w:customStyle="1" w:styleId="90">
    <w:name w:val="标题 9 字符"/>
    <w:basedOn w:val="a0"/>
    <w:link w:val="9"/>
    <w:uiPriority w:val="9"/>
    <w:semiHidden/>
    <w:rsid w:val="00FB5D6D"/>
    <w:rPr>
      <w:rFonts w:eastAsiaTheme="majorEastAsia" w:cstheme="majorBidi"/>
      <w:color w:val="595959" w:themeColor="text1" w:themeTint="A6"/>
    </w:rPr>
  </w:style>
  <w:style w:type="paragraph" w:styleId="a3">
    <w:name w:val="Title"/>
    <w:basedOn w:val="a"/>
    <w:next w:val="a"/>
    <w:link w:val="a4"/>
    <w:uiPriority w:val="10"/>
    <w:qFormat/>
    <w:rsid w:val="00FB5D6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B5D6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B5D6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B5D6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B5D6D"/>
    <w:pPr>
      <w:spacing w:before="160"/>
      <w:jc w:val="center"/>
    </w:pPr>
    <w:rPr>
      <w:i/>
      <w:iCs/>
      <w:color w:val="404040" w:themeColor="text1" w:themeTint="BF"/>
    </w:rPr>
  </w:style>
  <w:style w:type="character" w:customStyle="1" w:styleId="a8">
    <w:name w:val="引用 字符"/>
    <w:basedOn w:val="a0"/>
    <w:link w:val="a7"/>
    <w:uiPriority w:val="29"/>
    <w:rsid w:val="00FB5D6D"/>
    <w:rPr>
      <w:i/>
      <w:iCs/>
      <w:color w:val="404040" w:themeColor="text1" w:themeTint="BF"/>
    </w:rPr>
  </w:style>
  <w:style w:type="paragraph" w:styleId="a9">
    <w:name w:val="List Paragraph"/>
    <w:basedOn w:val="a"/>
    <w:uiPriority w:val="34"/>
    <w:qFormat/>
    <w:rsid w:val="00FB5D6D"/>
    <w:pPr>
      <w:ind w:left="720"/>
      <w:contextualSpacing/>
    </w:pPr>
  </w:style>
  <w:style w:type="character" w:styleId="aa">
    <w:name w:val="Intense Emphasis"/>
    <w:basedOn w:val="a0"/>
    <w:uiPriority w:val="21"/>
    <w:qFormat/>
    <w:rsid w:val="00FB5D6D"/>
    <w:rPr>
      <w:i/>
      <w:iCs/>
      <w:color w:val="0F4761" w:themeColor="accent1" w:themeShade="BF"/>
    </w:rPr>
  </w:style>
  <w:style w:type="paragraph" w:styleId="ab">
    <w:name w:val="Intense Quote"/>
    <w:basedOn w:val="a"/>
    <w:next w:val="a"/>
    <w:link w:val="ac"/>
    <w:uiPriority w:val="30"/>
    <w:qFormat/>
    <w:rsid w:val="00FB5D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B5D6D"/>
    <w:rPr>
      <w:i/>
      <w:iCs/>
      <w:color w:val="0F4761" w:themeColor="accent1" w:themeShade="BF"/>
    </w:rPr>
  </w:style>
  <w:style w:type="character" w:styleId="ad">
    <w:name w:val="Intense Reference"/>
    <w:basedOn w:val="a0"/>
    <w:uiPriority w:val="32"/>
    <w:qFormat/>
    <w:rsid w:val="00FB5D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5</Pages>
  <Words>1345</Words>
  <Characters>7667</Characters>
  <Application>Microsoft Office Word</Application>
  <DocSecurity>0</DocSecurity>
  <Lines>63</Lines>
  <Paragraphs>17</Paragraphs>
  <ScaleCrop>false</ScaleCrop>
  <Company/>
  <LinksUpToDate>false</LinksUpToDate>
  <CharactersWithSpaces>8995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Bai28,Y (ug)</dc:creator>
  <cp:keywords/>
  <dc:description/>
  <cp:lastModifiedBy>Bai28,Y (ug)</cp:lastModifiedBy>
  <cp:revision>3</cp:revision>
  <dcterms:created xsi:type="dcterms:W3CDTF">2026-01-23T16:32:00Z</dcterms:created>
  <dcterms:modified xsi:type="dcterms:W3CDTF">2026-01-23T16:44:00Z</dcterms:modified>
</cp:coreProperties>
</file>