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6D95" w14:textId="77777777" w:rsidR="005A073C" w:rsidRPr="005A073C" w:rsidRDefault="005A073C" w:rsidP="005A073C">
      <w:pPr>
        <w:jc w:val="center"/>
        <w:rPr>
          <w:b/>
          <w:bCs/>
        </w:rPr>
      </w:pPr>
      <w:r w:rsidRPr="005A073C">
        <w:rPr>
          <w:b/>
          <w:bCs/>
        </w:rPr>
        <w:t>Malware Classification Report</w:t>
      </w:r>
    </w:p>
    <w:p w14:paraId="3EAF86BA" w14:textId="77777777" w:rsidR="005A073C" w:rsidRDefault="005A073C" w:rsidP="005A073C">
      <w:r w:rsidRPr="005A073C">
        <w:rPr>
          <w:b/>
          <w:bCs/>
        </w:rPr>
        <w:t>Date:</w:t>
      </w:r>
      <w:r w:rsidRPr="005A073C">
        <w:t xml:space="preserve"> January 22, 2026 </w:t>
      </w:r>
    </w:p>
    <w:p w14:paraId="4BD6FBEB" w14:textId="0E63DD58" w:rsidR="005A073C" w:rsidRDefault="005A073C" w:rsidP="005A073C">
      <w:r w:rsidRPr="005A073C">
        <w:rPr>
          <w:b/>
          <w:bCs/>
        </w:rPr>
        <w:t>Analyst:</w:t>
      </w:r>
      <w:r w:rsidRPr="005A073C">
        <w:t xml:space="preserve"> </w:t>
      </w:r>
      <w:r>
        <w:t>Nishanth C</w:t>
      </w:r>
    </w:p>
    <w:p w14:paraId="29728387" w14:textId="77777777" w:rsidR="005A073C" w:rsidRDefault="005A073C" w:rsidP="005A073C">
      <w:r w:rsidRPr="005A073C">
        <w:rPr>
          <w:b/>
          <w:bCs/>
        </w:rPr>
        <w:t>Tool Used:</w:t>
      </w:r>
      <w:r w:rsidRPr="005A073C">
        <w:t xml:space="preserve"> VirusTotal </w:t>
      </w:r>
    </w:p>
    <w:p w14:paraId="5824CD09" w14:textId="118B5618" w:rsidR="005A073C" w:rsidRDefault="005A073C" w:rsidP="005A073C">
      <w:r w:rsidRPr="005A073C">
        <w:rPr>
          <w:b/>
          <w:bCs/>
        </w:rPr>
        <w:t>Subject:</w:t>
      </w:r>
      <w:r w:rsidRPr="005A073C">
        <w:t xml:space="preserve"> Static Analysis of Known Threat</w:t>
      </w:r>
    </w:p>
    <w:p w14:paraId="35897A6C" w14:textId="114249F5" w:rsidR="005A073C" w:rsidRDefault="005A073C" w:rsidP="005A07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Samply Identification</w:t>
      </w:r>
    </w:p>
    <w:p w14:paraId="4415A67F" w14:textId="0A0B333A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Malware Name: WannaCry </w:t>
      </w:r>
    </w:p>
    <w:p w14:paraId="5159C0BD" w14:textId="58CFB45C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SHA-256 Hash: </w:t>
      </w:r>
      <w:r w:rsidRPr="005A073C">
        <w:t>24d004a104d4d54034dbcffc2a4b19a11f39008a575aa614ea04703480b1022c</w:t>
      </w:r>
    </w:p>
    <w:p w14:paraId="24443C96" w14:textId="3869DFC3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File Type: Win32.exe</w:t>
      </w:r>
    </w:p>
    <w:p w14:paraId="0A3E0FA9" w14:textId="1BC3AC07" w:rsidR="005A073C" w:rsidRDefault="005A073C" w:rsidP="005A07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Classification Summary</w:t>
      </w:r>
    </w:p>
    <w:p w14:paraId="12CAFF3B" w14:textId="2B088395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Verdict: Malicious ( Confirmed by 69/71 vendors)</w:t>
      </w:r>
    </w:p>
    <w:p w14:paraId="7CDF88DA" w14:textId="5B31B600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Family: Ransomware</w:t>
      </w:r>
    </w:p>
    <w:p w14:paraId="7153A3AB" w14:textId="1C86CFE0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Identification Logic: The sample is universally flagged as “ Ransom:Win32/WannaCrypt “ or “ Trojan-Ransom.WannaCry “. It exhibits behaviours consistent with file encryption and network propagation.</w:t>
      </w:r>
    </w:p>
    <w:p w14:paraId="39B3B5DB" w14:textId="0B6729EE" w:rsidR="005A073C" w:rsidRDefault="005A073C" w:rsidP="005A07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Behavioural Indicators</w:t>
      </w:r>
    </w:p>
    <w:p w14:paraId="61331C0F" w14:textId="7D8C43F5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Network Activity: The sample attempts to connect to a “kill-switch” domain. If connection fails, it proceeds to infect.</w:t>
      </w:r>
    </w:p>
    <w:p w14:paraId="7B13D6EE" w14:textId="0F72C794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File System: It searches for user documents and appends the extension “.wncry” after encrypting them.</w:t>
      </w:r>
    </w:p>
    <w:p w14:paraId="7A92FF4E" w14:textId="78A99A1B" w:rsidR="005A073C" w:rsidRPr="005A073C" w:rsidRDefault="005A073C" w:rsidP="005A073C">
      <w:pPr>
        <w:pStyle w:val="ListParagraph"/>
        <w:numPr>
          <w:ilvl w:val="0"/>
          <w:numId w:val="2"/>
        </w:numPr>
        <w:rPr>
          <w:b/>
          <w:bCs/>
        </w:rPr>
      </w:pPr>
      <w:r>
        <w:t>Spreading Mechanism: Utilizes the EthernalBlue exploit to spread automatically to other unpatched computers on the network.</w:t>
      </w:r>
    </w:p>
    <w:p w14:paraId="1816DD65" w14:textId="77777777" w:rsidR="00B6434C" w:rsidRDefault="00B6434C"/>
    <w:p w14:paraId="5A60C7BB" w14:textId="5D9E2C50" w:rsidR="008D4669" w:rsidRDefault="00B6434C">
      <w:r w:rsidRPr="00B6434C">
        <w:drawing>
          <wp:inline distT="0" distB="0" distL="0" distR="0" wp14:anchorId="5595425E" wp14:editId="57F60610">
            <wp:extent cx="6645910" cy="3625215"/>
            <wp:effectExtent l="0" t="0" r="2540" b="0"/>
            <wp:docPr id="730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3B0" w14:textId="6DE68480" w:rsidR="00B6434C" w:rsidRDefault="00B6434C">
      <w:r w:rsidRPr="00B6434C">
        <w:lastRenderedPageBreak/>
        <w:drawing>
          <wp:inline distT="0" distB="0" distL="0" distR="0" wp14:anchorId="3F76027C" wp14:editId="146ABB3F">
            <wp:extent cx="6645910" cy="2345690"/>
            <wp:effectExtent l="0" t="0" r="2540" b="0"/>
            <wp:docPr id="109438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AE03" w14:textId="77777777" w:rsidR="005A073C" w:rsidRDefault="005A073C"/>
    <w:p w14:paraId="25FBBC66" w14:textId="2E9121D6" w:rsidR="005A073C" w:rsidRPr="005A073C" w:rsidRDefault="005A073C" w:rsidP="005A073C">
      <w:pPr>
        <w:pStyle w:val="ListParagraph"/>
        <w:numPr>
          <w:ilvl w:val="0"/>
          <w:numId w:val="1"/>
        </w:numPr>
      </w:pPr>
      <w:r>
        <w:rPr>
          <w:b/>
          <w:bCs/>
        </w:rPr>
        <w:t>Prevention &amp; Mitigation</w:t>
      </w:r>
    </w:p>
    <w:p w14:paraId="78E8B655" w14:textId="0DD79301" w:rsidR="005A073C" w:rsidRDefault="005A073C" w:rsidP="005A073C">
      <w:pPr>
        <w:pStyle w:val="ListParagraph"/>
        <w:numPr>
          <w:ilvl w:val="0"/>
          <w:numId w:val="2"/>
        </w:numPr>
      </w:pPr>
      <w:r w:rsidRPr="005A073C">
        <w:t>Patch Ma</w:t>
      </w:r>
      <w:r>
        <w:t>nagement: Ensure Windows is updated</w:t>
      </w:r>
    </w:p>
    <w:p w14:paraId="0C836B00" w14:textId="1DA03837" w:rsidR="005A073C" w:rsidRDefault="005A073C" w:rsidP="005A073C">
      <w:pPr>
        <w:pStyle w:val="ListParagraph"/>
        <w:numPr>
          <w:ilvl w:val="0"/>
          <w:numId w:val="2"/>
        </w:numPr>
      </w:pPr>
      <w:r>
        <w:t>Backups: Maintain offline backups. Ransomware cannot encrypt a hard drive that is unplugged.</w:t>
      </w:r>
    </w:p>
    <w:p w14:paraId="6147EED0" w14:textId="44AECE75" w:rsidR="005A073C" w:rsidRPr="005A073C" w:rsidRDefault="005A073C" w:rsidP="005A073C">
      <w:pPr>
        <w:pStyle w:val="ListParagraph"/>
        <w:numPr>
          <w:ilvl w:val="0"/>
          <w:numId w:val="2"/>
        </w:numPr>
      </w:pPr>
      <w:r>
        <w:t>Network Segmentation: Disable SMBv1 and block port 445 on the external firewall.</w:t>
      </w:r>
    </w:p>
    <w:sectPr w:rsidR="005A073C" w:rsidRPr="005A073C" w:rsidSect="008D46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3037"/>
    <w:multiLevelType w:val="hybridMultilevel"/>
    <w:tmpl w:val="994ECB68"/>
    <w:lvl w:ilvl="0" w:tplc="F5D239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73D06"/>
    <w:multiLevelType w:val="hybridMultilevel"/>
    <w:tmpl w:val="D21E6D02"/>
    <w:lvl w:ilvl="0" w:tplc="C2A610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2816658">
    <w:abstractNumId w:val="0"/>
  </w:num>
  <w:num w:numId="2" w16cid:durableId="45017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69"/>
    <w:rsid w:val="005A073C"/>
    <w:rsid w:val="008D4669"/>
    <w:rsid w:val="00B6434C"/>
    <w:rsid w:val="00E7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9371"/>
  <w15:chartTrackingRefBased/>
  <w15:docId w15:val="{11606D9A-3D6F-4D7F-B086-592349AF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2026-01-22T14:32:00Z</dcterms:created>
  <dcterms:modified xsi:type="dcterms:W3CDTF">2026-01-22T15:02:00Z</dcterms:modified>
</cp:coreProperties>
</file>