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DocMind 常见问题排查手册</w:t>
      </w:r>
    </w:p>
    <w:p>
      <w:r>
        <w:t>本手册汇总 DocMind 运行中最常见的故障现象、原因与解决办法，按模块分类。</w:t>
      </w:r>
    </w:p>
    <w:p>
      <w:pPr>
        <w:pStyle w:val="Heading1"/>
      </w:pPr>
      <w:r>
        <w:t>API 调用类故障</w:t>
      </w:r>
    </w:p>
    <w:p>
      <w:r>
        <w:t>现象：回答中提示模型调用失败。原因通常是 API Key 无效、欠费或限流。解决办法：核对 .env 中的 DASHSCOPE_API_KEY，到百炼控制台确认额度；系统已内置三次退避重试，偶发失败会自动恢复。</w:t>
      </w:r>
    </w:p>
    <w:p>
      <w:r>
        <w:t>现象：启动时报未配置 DASHSCOPE_API_KEY。原因是 .env 文件缺失或字段名拼错。解决办法：复制 .env.example 为 .env 并填入真实 Key。</w:t>
      </w:r>
    </w:p>
    <w:p>
      <w:pPr>
        <w:pStyle w:val="Heading1"/>
      </w:pPr>
      <w:r>
        <w:t>知识库类故障</w:t>
      </w:r>
    </w:p>
    <w:p>
      <w:r>
        <w:t>现象：新增文档后问答没有引用新内容。原因是知识库索引在启动时构建。解决办法：重启应用，观察启动日志中的切片数量是否增加。</w:t>
      </w:r>
    </w:p>
    <w:p>
      <w:r>
        <w:t>现象：某个 PDF 或 Word 文档没有被加载。原因可能是文件损坏或加密。解决办法：查看启动日志中的解析告警，重新导出该文档。</w:t>
      </w:r>
    </w:p>
    <w:p>
      <w:pPr>
        <w:pStyle w:val="Heading1"/>
      </w:pPr>
      <w:r>
        <w:t>工具调用类故障</w:t>
      </w:r>
    </w:p>
    <w:p>
      <w:r>
        <w:t>现象：天气查询不可用。原因是 MCP Server 子进程启动失败。解决办法：手动运行 python mcp_servers/weather_server.py 查看报错。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故障现象</w:t>
            </w:r>
          </w:p>
        </w:tc>
        <w:tc>
          <w:tcPr>
            <w:tcW w:type="dxa" w:w="2880"/>
          </w:tcPr>
          <w:p>
            <w:r>
              <w:t>可能原因</w:t>
            </w:r>
          </w:p>
        </w:tc>
        <w:tc>
          <w:tcPr>
            <w:tcW w:type="dxa" w:w="2880"/>
          </w:tcPr>
          <w:p>
            <w:r>
              <w:t>处理动作</w:t>
            </w:r>
          </w:p>
        </w:tc>
      </w:tr>
      <w:tr>
        <w:tc>
          <w:tcPr>
            <w:tcW w:type="dxa" w:w="2880"/>
          </w:tcPr>
          <w:p>
            <w:r>
              <w:t>回答一直显示思考中</w:t>
            </w:r>
          </w:p>
        </w:tc>
        <w:tc>
          <w:tcPr>
            <w:tcW w:type="dxa" w:w="2880"/>
          </w:tcPr>
          <w:p>
            <w:r>
              <w:t>API 超时</w:t>
            </w:r>
          </w:p>
        </w:tc>
        <w:tc>
          <w:tcPr>
            <w:tcW w:type="dxa" w:w="2880"/>
          </w:tcPr>
          <w:p>
            <w:r>
              <w:t>等待自动重试或检查网络</w:t>
            </w:r>
          </w:p>
        </w:tc>
      </w:tr>
      <w:tr>
        <w:tc>
          <w:tcPr>
            <w:tcW w:type="dxa" w:w="2880"/>
          </w:tcPr>
          <w:p>
            <w:r>
              <w:t>检索结果不相关</w:t>
            </w:r>
          </w:p>
        </w:tc>
        <w:tc>
          <w:tcPr>
            <w:tcW w:type="dxa" w:w="2880"/>
          </w:tcPr>
          <w:p>
            <w:r>
              <w:t>问题过于口语化</w:t>
            </w:r>
          </w:p>
        </w:tc>
        <w:tc>
          <w:tcPr>
            <w:tcW w:type="dxa" w:w="2880"/>
          </w:tcPr>
          <w:p>
            <w:r>
              <w:t>换用文档中的关键词重新提问</w:t>
            </w:r>
          </w:p>
        </w:tc>
      </w:tr>
      <w:tr>
        <w:tc>
          <w:tcPr>
            <w:tcW w:type="dxa" w:w="2880"/>
          </w:tcPr>
          <w:p>
            <w:r>
              <w:t>界面样式错乱</w:t>
            </w:r>
          </w:p>
        </w:tc>
        <w:tc>
          <w:tcPr>
            <w:tcW w:type="dxa" w:w="2880"/>
          </w:tcPr>
          <w:p>
            <w:r>
              <w:t>浏览器缓存旧样式</w:t>
            </w:r>
          </w:p>
        </w:tc>
        <w:tc>
          <w:tcPr>
            <w:tcW w:type="dxa" w:w="2880"/>
          </w:tcPr>
          <w:p>
            <w:r>
              <w:t>强制刷新页面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