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1" name="image5.png"/>
                  <a:graphic>
                    <a:graphicData uri="http://schemas.openxmlformats.org/drawingml/2006/picture">
                      <pic:pic>
                        <pic:nvPicPr>
                          <pic:cNvPr id="0" name="image5.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sz w:val="24"/>
                <w:szCs w:val="24"/>
              </w:rPr>
            </w:pPr>
            <w:hyperlink r:id="rId11">
              <w:r w:rsidDel="00000000" w:rsidR="00000000" w:rsidRPr="00000000">
                <w:rPr/>
                <w:drawing>
                  <wp:inline distB="19050" distT="19050" distL="19050" distR="19050">
                    <wp:extent cx="5715000" cy="8255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15000" cy="825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drawing>
                <wp:inline distB="114300" distT="114300" distL="114300" distR="114300">
                  <wp:extent cx="6766172" cy="3245217"/>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381000</wp:posOffset>
                  </wp:positionH>
                  <wp:positionV relativeFrom="paragraph">
                    <wp:posOffset>88832</wp:posOffset>
                  </wp:positionV>
                  <wp:extent cx="4762500" cy="698500"/>
                  <wp:effectExtent b="0" l="0" r="0" t="0"/>
                  <wp:wrapSquare wrapText="bothSides" distB="19050" distT="19050" distL="19050" distR="19050"/>
                  <wp:docPr id="2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62500" cy="698500"/>
                          </a:xfrm>
                          <a:prstGeom prst="rect"/>
                          <a:ln/>
                        </pic:spPr>
                      </pic:pic>
                    </a:graphicData>
                  </a:graphic>
                </wp:anchor>
              </w:drawing>
            </w:r>
          </w:p>
          <w:p w:rsidR="00000000" w:rsidDel="00000000" w:rsidP="00000000" w:rsidRDefault="00000000" w:rsidRPr="00000000" w14:paraId="0000003E">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143787</wp:posOffset>
                  </wp:positionV>
                  <wp:extent cx="5118100" cy="1028700"/>
                  <wp:effectExtent b="0" l="0" r="0" t="0"/>
                  <wp:wrapSquare wrapText="bothSides" distB="19050" distT="19050" distL="19050" distR="1905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118100" cy="1028700"/>
                          </a:xfrm>
                          <a:prstGeom prst="rect"/>
                          <a:ln/>
                        </pic:spPr>
                      </pic:pic>
                    </a:graphicData>
                  </a:graphic>
                </wp:anchor>
              </w:drawing>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106059</wp:posOffset>
                  </wp:positionV>
                  <wp:extent cx="3048000" cy="698500"/>
                  <wp:effectExtent b="0" l="0" r="0" t="0"/>
                  <wp:wrapSquare wrapText="bothSides" distB="19050" distT="19050" distL="19050" distR="1905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48000" cy="698500"/>
                          </a:xfrm>
                          <a:prstGeom prst="rect"/>
                          <a:ln/>
                        </pic:spPr>
                      </pic:pic>
                    </a:graphicData>
                  </a:graphic>
                </wp:anchor>
              </w:drawing>
            </w:r>
          </w:p>
          <w:p w:rsidR="00000000" w:rsidDel="00000000" w:rsidP="00000000" w:rsidRDefault="00000000" w:rsidRPr="00000000" w14:paraId="00000049">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Our prompt:</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jc w:val="center"/>
              <w:rPr>
                <w:rFonts w:ascii="Roboto" w:cs="Roboto" w:eastAsia="Roboto" w:hAnsi="Roboto"/>
                <w:sz w:val="24"/>
                <w:szCs w:val="24"/>
              </w:rPr>
            </w:pPr>
            <w:hyperlink r:id="rId22">
              <w:r w:rsidDel="00000000" w:rsidR="00000000" w:rsidRPr="00000000">
                <w:rPr/>
                <w:drawing>
                  <wp:inline distB="19050" distT="19050" distL="19050" distR="19050">
                    <wp:extent cx="5829300" cy="8001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293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51104</wp:posOffset>
                  </wp:positionV>
                  <wp:extent cx="3200400" cy="825500"/>
                  <wp:effectExtent b="0" l="0" r="0" t="0"/>
                  <wp:wrapSquare wrapText="bothSides" distB="19050" distT="19050" distL="19050" distR="1905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2004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5"/>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den>
              </m:f>
              <m:r>
                <w:rPr>
                  <w:rFonts w:ascii="Calibri" w:cs="Calibri" w:eastAsia="Calibri" w:hAnsi="Calibri"/>
                  <w:sz w:val="24"/>
                  <w:szCs w:val="24"/>
                </w:rPr>
                <m:t xml:space="preserve">, </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den>
              </m:f>
            </m:oMath>
            <w:r w:rsidDel="00000000" w:rsidR="00000000" w:rsidRPr="00000000">
              <w:rPr>
                <w:rFonts w:ascii="Calibri" w:cs="Calibri" w:eastAsia="Calibri" w:hAnsi="Calibri"/>
                <w:sz w:val="24"/>
                <w:szCs w:val="24"/>
                <w:rtl w:val="0"/>
              </w:rPr>
              <w:t xml:space="preserve"> (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den>
              </m:f>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5"/>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5"/>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3" name="image6.png"/>
                  <a:graphic>
                    <a:graphicData uri="http://schemas.openxmlformats.org/drawingml/2006/picture">
                      <pic:pic>
                        <pic:nvPicPr>
                          <pic:cNvPr id="0" name="image6.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24" name="image7.png"/>
                  <a:graphic>
                    <a:graphicData uri="http://schemas.openxmlformats.org/drawingml/2006/picture">
                      <pic:pic>
                        <pic:nvPicPr>
                          <pic:cNvPr id="0" name="image7.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3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2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40" w:lineRule="auto"/>
              <w:jc w:val="center"/>
              <w:rPr>
                <w:rFonts w:ascii="Calibri" w:cs="Calibri" w:eastAsia="Calibri" w:hAnsi="Calibri"/>
                <w:sz w:val="24"/>
                <w:szCs w:val="24"/>
              </w:rPr>
            </w:pPr>
            <w:hyperlink r:id="rId32">
              <w:r w:rsidDel="00000000" w:rsidR="00000000" w:rsidRPr="00000000">
                <w:rPr/>
                <w:drawing>
                  <wp:inline distB="19050" distT="19050" distL="19050" distR="19050">
                    <wp:extent cx="5829300" cy="69850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829300" cy="698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85">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86">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Layer normalisation is applied for every </w:t>
            </w:r>
            <w:r w:rsidDel="00000000" w:rsidR="00000000" w:rsidRPr="00000000">
              <w:rPr>
                <w:rFonts w:ascii="Calibri" w:cs="Calibri" w:eastAsia="Calibri" w:hAnsi="Calibri"/>
                <w:i w:val="1"/>
                <w:sz w:val="20"/>
                <w:szCs w:val="20"/>
                <w:rtl w:val="0"/>
              </w:rPr>
              <w:t xml:space="preserve">ith</w:t>
            </w:r>
            <w:r w:rsidDel="00000000" w:rsidR="00000000" w:rsidRPr="00000000">
              <w:rPr>
                <w:rFonts w:ascii="Calibri" w:cs="Calibri" w:eastAsia="Calibri" w:hAnsi="Calibri"/>
                <w:i w:val="1"/>
                <w:sz w:val="20"/>
                <w:szCs w:val="20"/>
                <w:rtl w:val="0"/>
              </w:rPr>
              <w:t xml:space="preserve"> row, hence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i</m:t>
                  </m:r>
                </m:sub>
              </m:sSub>
            </m:oMath>
            <w:r w:rsidDel="00000000" w:rsidR="00000000" w:rsidRPr="00000000">
              <w:rPr>
                <w:rFonts w:ascii="Calibri" w:cs="Calibri" w:eastAsia="Calibri" w:hAnsi="Calibri"/>
                <w:i w:val="1"/>
                <w:sz w:val="20"/>
                <w:szCs w:val="20"/>
                <w:rtl w:val="0"/>
              </w:rPr>
              <w:t xml:space="preserve"> represents each row. For our exemplar below, we will only use </w:t>
            </w:r>
          </w:p>
          <w:p w:rsidR="00000000" w:rsidDel="00000000" w:rsidP="00000000" w:rsidRDefault="00000000" w:rsidRPr="00000000" w14:paraId="00000089">
            <w:pPr>
              <w:widowControl w:val="0"/>
              <w:spacing w:line="240" w:lineRule="auto"/>
              <w:jc w:val="left"/>
              <w:rPr>
                <w:rFonts w:ascii="Calibri" w:cs="Calibri" w:eastAsia="Calibri" w:hAnsi="Calibri"/>
                <w:sz w:val="24"/>
                <w:szCs w:val="24"/>
              </w:rPr>
            </w:pP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for simplicity. We are also going into more detail here, since Layer Normalisation is the focus of our research.</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276225</wp:posOffset>
                  </wp:positionH>
                  <wp:positionV relativeFrom="paragraph">
                    <wp:posOffset>23812</wp:posOffset>
                  </wp:positionV>
                  <wp:extent cx="2156006" cy="147791"/>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8A">
            <w:pPr>
              <w:widowControl w:val="0"/>
              <w:spacing w:line="240" w:lineRule="auto"/>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How does it work?</w:t>
            </w:r>
          </w:p>
          <w:p w:rsidR="00000000" w:rsidDel="00000000" w:rsidP="00000000" w:rsidRDefault="00000000" w:rsidRPr="00000000" w14:paraId="0000008C">
            <w:pPr>
              <w:widowControl w:val="0"/>
              <w:spacing w:line="240" w:lineRule="auto"/>
              <w:jc w:val="left"/>
              <w:rPr>
                <w:rFonts w:ascii="Calibri" w:cs="Calibri" w:eastAsia="Calibri" w:hAnsi="Calibri"/>
                <w:b w:val="1"/>
                <w:sz w:val="24"/>
                <w:szCs w:val="24"/>
                <w:u w:val="single"/>
              </w:rPr>
            </w:pPr>
            <w:r w:rsidDel="00000000" w:rsidR="00000000" w:rsidRPr="00000000">
              <w:rPr>
                <w:rtl w:val="0"/>
              </w:rPr>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7.5"/>
              <w:gridCol w:w="6292.5"/>
              <w:tblGridChange w:id="0">
                <w:tblGrid>
                  <w:gridCol w:w="4777.5"/>
                  <w:gridCol w:w="6292.5"/>
                </w:tblGrid>
              </w:tblGridChange>
            </w:tblGrid>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Operations of </w:t>
                  </w:r>
                  <m:oMath>
                    <m:r>
                      <w:rPr>
                        <w:rFonts w:ascii="Calibri" w:cs="Calibri" w:eastAsia="Calibri" w:hAnsi="Calibri"/>
                        <w:sz w:val="24"/>
                        <w:szCs w:val="24"/>
                      </w:rPr>
                      <m:t xml:space="preserve">(11)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Calculation</w:t>
                  </w:r>
                </w:p>
              </w:tc>
            </w:tr>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0">
                  <w:pPr>
                    <w:widowControl w:val="0"/>
                    <w:spacing w:line="240" w:lineRule="auto"/>
                    <w:ind w:lef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-1</m:t>
                        </m:r>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Since we are using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only:</w:t>
                  </w:r>
                  <w:r w:rsidDel="00000000" w:rsidR="00000000" w:rsidRPr="00000000">
                    <w:drawing>
                      <wp:anchor allowOverlap="1" behindDoc="0" distB="19050" distT="19050" distL="19050" distR="19050" hidden="0" layoutInCell="1" locked="0" relativeHeight="0" simplePos="0">
                        <wp:simplePos x="0" y="0"/>
                        <wp:positionH relativeFrom="column">
                          <wp:posOffset>1262063</wp:posOffset>
                        </wp:positionH>
                        <wp:positionV relativeFrom="paragraph">
                          <wp:posOffset>23813</wp:posOffset>
                        </wp:positionV>
                        <wp:extent cx="1708331" cy="120791"/>
                        <wp:effectExtent b="0" l="0" r="0" t="0"/>
                        <wp:wrapSquare wrapText="bothSides" distB="19050" distT="19050" distL="19050" distR="19050"/>
                        <wp:docPr id="2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708331" cy="12079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u</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r>
                      <w:rPr>
                        <w:rFonts w:ascii="Calibri" w:cs="Calibri" w:eastAsia="Calibri" w:hAnsi="Calibri"/>
                        <w:sz w:val="24"/>
                        <w:szCs w:val="24"/>
                      </w:rPr>
                      <m:t xml:space="preserve">(0.18-0.02+0.68+1.37-0.66)</m:t>
                    </m:r>
                  </m:oMath>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=0.31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6">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r>
                      <w:rPr>
                        <w:rFonts w:ascii="Calibri" w:cs="Calibri" w:eastAsia="Calibri" w:hAnsi="Calibri"/>
                        <w:sz w:val="24"/>
                        <w:szCs w:val="24"/>
                      </w:rPr>
                      <m:t>×</m:t>
                    </m:r>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5-1</m:t>
                        </m:r>
                      </m:den>
                    </m:f>
                    <m:r>
                      <w:rPr>
                        <w:rFonts w:ascii="Calibri" w:cs="Calibri" w:eastAsia="Calibri" w:hAnsi="Calibri"/>
                        <w:sz w:val="24"/>
                        <w:szCs w:val="24"/>
                      </w:rPr>
                      <m:t xml:space="preserve">((</m:t>
                    </m:r>
                    <m:sSup>
                      <m:sSupPr>
                        <m:ctrlPr>
                          <w:rPr>
                            <w:rFonts w:ascii="Calibri" w:cs="Calibri" w:eastAsia="Calibri" w:hAnsi="Calibri"/>
                            <w:sz w:val="24"/>
                            <w:szCs w:val="24"/>
                          </w:rPr>
                        </m:ctrlPr>
                      </m:sSupPr>
                      <m:e>
                        <m:r>
                          <w:rPr>
                            <w:rFonts w:ascii="Calibri" w:cs="Calibri" w:eastAsia="Calibri" w:hAnsi="Calibri"/>
                            <w:sz w:val="24"/>
                            <w:szCs w:val="24"/>
                          </w:rPr>
                          <m:t xml:space="preserve">0.18-0.31)</m:t>
                        </m:r>
                      </m:e>
                      <m:sup>
                        <m:r>
                          <w:rPr>
                            <w:rFonts w:ascii="Calibri" w:cs="Calibri" w:eastAsia="Calibri" w:hAnsi="Calibri"/>
                            <w:sz w:val="24"/>
                            <w:szCs w:val="24"/>
                          </w:rPr>
                          <m:t xml:space="preserve">2</m:t>
                        </m:r>
                      </m:sup>
                    </m:sSup>
                    <m:r>
                      <w:rPr>
                        <w:rFonts w:ascii="Calibri" w:cs="Calibri" w:eastAsia="Calibri" w:hAnsi="Calibri"/>
                        <w:sz w:val="24"/>
                        <w:szCs w:val="24"/>
                      </w:rPr>
                      <m:t xml:space="preserve">+ ..... +(</m:t>
                    </m:r>
                    <m:sSup>
                      <m:sSupPr>
                        <m:ctrlPr>
                          <w:rPr>
                            <w:rFonts w:ascii="Calibri" w:cs="Calibri" w:eastAsia="Calibri" w:hAnsi="Calibri"/>
                            <w:sz w:val="24"/>
                            <w:szCs w:val="24"/>
                          </w:rPr>
                        </m:ctrlPr>
                      </m:sSupPr>
                      <m:e>
                        <m:r>
                          <w:rPr>
                            <w:rFonts w:ascii="Calibri" w:cs="Calibri" w:eastAsia="Calibri" w:hAnsi="Calibri"/>
                            <w:sz w:val="24"/>
                            <w:szCs w:val="24"/>
                          </w:rPr>
                          <m:t xml:space="preserve">-0.66-0.31)</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4</m:t>
                        </m:r>
                      </m:den>
                    </m:f>
                    <m:r>
                      <w:rPr>
                        <w:rFonts w:ascii="Calibri" w:cs="Calibri" w:eastAsia="Calibri" w:hAnsi="Calibri"/>
                        <w:sz w:val="24"/>
                        <w:szCs w:val="24"/>
                      </w:rPr>
                      <m:t xml:space="preserve">((−0.13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+(−0.33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 ... +(−0.97</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 0.5818</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μ</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operation causes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now have a mean of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 Our input (with mean now equal 0), is divided by its sample standard deviation </w:t>
                  </w:r>
                  <m:oMath>
                    <m:sSub>
                      <m:sSubPr>
                        <m:ctrlPr>
                          <w:rPr>
                            <w:rFonts w:ascii="Calibri" w:cs="Calibri" w:eastAsia="Calibri" w:hAnsi="Calibri"/>
                            <w:sz w:val="24"/>
                            <w:szCs w:val="24"/>
                          </w:rPr>
                        </m:ctrlPr>
                      </m:sSubPr>
                      <m:e>
                        <m:r>
                          <m:t>σ</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scales down (or up) the values in each row in our input to have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(variene)</m:t>
                    </m:r>
                  </m:oMath>
                  <w:r w:rsidDel="00000000" w:rsidR="00000000" w:rsidRPr="00000000">
                    <w:rPr>
                      <w:rFonts w:ascii="Calibri" w:cs="Calibri" w:eastAsia="Calibri" w:hAnsi="Calibri"/>
                      <w:sz w:val="24"/>
                      <w:szCs w:val="24"/>
                      <w:rtl w:val="0"/>
                    </w:rPr>
                    <w:t xml:space="preserv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But, normally, </w:t>
                  </w:r>
                  <m:oMath>
                    <m:r>
                      <m:t>ϵ</m:t>
                    </m:r>
                  </m:oMath>
                  <w:r w:rsidDel="00000000" w:rsidR="00000000" w:rsidRPr="00000000">
                    <w:rPr>
                      <w:rFonts w:ascii="Calibri" w:cs="Calibri" w:eastAsia="Calibri" w:hAnsi="Calibri"/>
                      <w:sz w:val="24"/>
                      <w:szCs w:val="24"/>
                      <w:rtl w:val="0"/>
                    </w:rPr>
                    <w:t xml:space="preserve"> (a small value) is added to the scaling function </w:t>
                  </w:r>
                  <m:oMath>
                    <m:r>
                      <w:rPr>
                        <w:rFonts w:ascii="Calibri" w:cs="Calibri" w:eastAsia="Calibri" w:hAnsi="Calibri"/>
                        <w:sz w:val="20"/>
                        <w:szCs w:val="20"/>
                      </w:rPr>
                      <m:t xml:space="preserve">(</m:t>
                    </m:r>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w:rPr>
                                    <w:rFonts w:ascii="Calibri" w:cs="Calibri" w:eastAsia="Calibri" w:hAnsi="Calibri"/>
                                    <w:sz w:val="20"/>
                                    <w:szCs w:val="20"/>
                                  </w:rP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r>
                      <w:rPr>
                        <w:rFonts w:ascii="Calibri" w:cs="Calibri" w:eastAsia="Calibri" w:hAnsi="Calibri"/>
                        <w:sz w:val="20"/>
                        <w:szCs w:val="20"/>
                      </w:rPr>
                      <m:t xml:space="preserve">)</m:t>
                    </m:r>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r>
                      <w:rPr>
                        <w:rFonts w:ascii="Calibri" w:cs="Calibri" w:eastAsia="Calibri" w:hAnsi="Calibri"/>
                        <w:sz w:val="20"/>
                        <w:szCs w:val="20"/>
                      </w:rPr>
                      <m:t>→</m:t>
                    </m:r>
                    <m:r>
                      <w:rPr>
                        <w:rFonts w:ascii="Calibri" w:cs="Calibri" w:eastAsia="Calibri" w:hAnsi="Calibri"/>
                        <w:sz w:val="20"/>
                        <w:szCs w:val="20"/>
                      </w:rPr>
                      <m:t xml:space="preserve">0</m:t>
                    </m:r>
                  </m:oMath>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A1">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0A2">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Assuming Equation </w:t>
            </w:r>
            <m:oMath>
              <m:r>
                <w:rPr>
                  <w:rFonts w:ascii="Calibri" w:cs="Calibri" w:eastAsia="Calibri" w:hAnsi="Calibri"/>
                  <w:sz w:val="24"/>
                  <w:szCs w:val="24"/>
                </w:rPr>
                <m:t xml:space="preserve">(11)</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can lead to vanishing or exploding gradient problems</w:t>
            </w:r>
          </w:p>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A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A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A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Background Information - Layer Normalisation</w:t>
            </w:r>
            <w:r w:rsidDel="00000000" w:rsidR="00000000" w:rsidRPr="00000000">
              <w:rPr>
                <w:rtl w:val="0"/>
              </w:rPr>
            </w:r>
          </w:p>
          <w:p w:rsidR="00000000" w:rsidDel="00000000" w:rsidP="00000000" w:rsidRDefault="00000000" w:rsidRPr="00000000" w14:paraId="000000B3">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B4">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B7">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B8">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B9">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BA">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BB">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B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C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C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C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C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D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D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0D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0D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0D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0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0D9">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0DA">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0DB">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0DC">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0DD">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0DE">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0DF">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0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0E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0E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0E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0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0E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0E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0F3">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0F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5">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0F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2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1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0F9">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0F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0F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10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0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06">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0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0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0D">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3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0F">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1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1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1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1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20">
      <w:pPr>
        <w:rPr>
          <w:rFonts w:ascii="Calibri" w:cs="Calibri" w:eastAsia="Calibri" w:hAnsi="Calibri"/>
          <w:sz w:val="24"/>
          <w:szCs w:val="24"/>
        </w:rPr>
      </w:pPr>
      <w:r w:rsidDel="00000000" w:rsidR="00000000" w:rsidRPr="00000000">
        <w:rPr>
          <w:rtl w:val="0"/>
        </w:rPr>
      </w:r>
    </w:p>
    <w:sectPr>
      <w:footerReference r:id="rId40"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3.png"/><Relationship Id="rId22" Type="http://schemas.openxmlformats.org/officeDocument/2006/relationships/hyperlink" Target="https://www.codecogs.com/eqnedit.php?latex=%5Cbegin%7Bbmatrix%7D%5Cbegin%7Bbmatrix%7D0.000%261.000%260.000%261.000%260.000%5Cend%7Bbmatrix%7D%5C%5C%5Cbegin%7Bbmatrix%7D0.841%261.000%260.001%261.000%260.000%5Cend%7Bbmatrix%7D%5C%5C%5Cbegin%7Bbmatrix%7D0.909%260.999%260.001%261.000%260.000%5Cend%7Bbmatrix%7D%5C%5C%5Cbegin%7Bbmatrix%7D0.141%260.997%260.002%261.000%260.000%5Cend%7Bbmatrix%7D%5Cend%7Bbmatrix%7D%2B%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7.png"/><Relationship Id="rId26" Type="http://schemas.openxmlformats.org/officeDocument/2006/relationships/image" Target="media/image4.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openxmlformats.org/officeDocument/2006/relationships/image" Target="media/image5.png"/><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hyperlink" Target="https://www.codecogs.com/eqnedit.php?latex=%5Cbegin%7Bbmatrix%7DThe%5C%5Cbrown%5C%5Cfox%5C%5Cjumps%5Cend%7Bbmatrix%7D%5Cxrightarrow%5Btokenizer%5D%7B%7D%5Cbegin%7Bbmatrix%7D101%5C%5C2078%5C%5C513%5C%5C778%5Cend%7Bbmatrix%7D%5Cxrightarrow%5Blayer%5D%7Bembedding%7D%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33" Type="http://schemas.openxmlformats.org/officeDocument/2006/relationships/image" Target="media/image24.png"/><Relationship Id="rId10" Type="http://schemas.openxmlformats.org/officeDocument/2006/relationships/image" Target="media/image21.png"/><Relationship Id="rId32" Type="http://schemas.openxmlformats.org/officeDocument/2006/relationships/hyperlink" Target="https://www.codecogs.com/eqnedit.php?latex=%20%5Cbegin%7Bbmatrix%7D%20%5Cbegin%7Bbmatrix%7D%20%5Cphantom%7B-%7D0.21%20%26%20-0.03%20%26%20%5Cphantom%7B-%7D0.87%20%26%20%5Cphantom%7B-%7D1.58%20%26%20-0.76%20%5Cend%7Bbmatrix%7D%20%5C%5C%20%5Cbegin%7Bbmatrix%7D%20%5Cphantom%7B-%7D0.39%20%26%20%5Cphantom%7B-%7D1.92%20%26%20-0.23%20%26%20%5Cphantom%7B-%7D2.12%20%26%20%5Cphantom%7B-%7D0.09%20%5Cend%7Bbmatrix%7D%20%5C%5C%20%5Cbegin%7Bbmatrix%7D%20%5Cphantom%7B-%7D1.89%20%26%20%5Cphantom%7B-%7D0.86%20%26%20%5Cphantom%7B-%7D0.45%20%26%20%5Cphantom%7B-%7D0.12%20%26%20%5Cphantom%7B-%7D0.63%20%5Cend%7Bbmatrix%7D%20%5C%5C%20%5Cbegin%7Bbmatrix%7D%20-0.53%20%26%20%5Cphantom%7B-%7D1.73%20%26%20%5Cphantom%7B-%7D0.36%20%26%20%5Cphantom%7B-%7D1.21%20%26%20-0.47%20%5Cend%7Bbmatrix%7D%20%5Cend%7Bbmatrix%7D%20%5Cxrightarrow%5B%5Ctext%7Bmulti-head%7D%5D%7B%5Ctext%7Battention%7D%7D%20%5Cbegin%7Bbmatrix%7D%20%5Cbegin%7Bbmatrix%7D%20%5Cphantom%7B-%7D0.18%20%26%20-0.02%20%26%20%5Cphantom%7B-%7D0.68%20%26%20%5Cphantom%7B-%7D1.37%20%26%20-0.66%20%5Cend%7Bbmatrix%7D%20%5C%5C%20%5Cbegin%7Bbmatrix%7D%20%5Cphantom%7B-%7D0.07%20%26%20%5Cphantom%7B-%7D0.18%20%26%20-0.02%20%26%20%5Cphantom%7B-%7D0.32%20%26%20%5Cphantom%7B-%7D0.01%20%5Cend%7Bbmatrix%7D%20%5C%5C%20%5Cbegin%7Bbmatrix%7D%20%5Cphantom%7B-%7D0.19%20%26%20%5Cphantom%7B-%7D0.05%20%26%20%5Cphantom%7B-%7D0.03%20%26%20%5Cphantom%7B-%7D0.12%20%26%20%5Cphantom%7B-%7D0.04%20%5Cend%7Bbmatrix%7D%20%5C%5C%20%5Cbegin%7Bbmatrix%7D%20-0.09%20%26%20%5Cphantom%7B-%7D0.31%20%26%20%5Cphantom%7B-%7D0.02%20%26%20%5Cphantom%7B-%7D0.23%20%26%20-0.06%20%5Cend%7Bbmatrix%7D%20%5Cend%7Bbmatrix%7D%20#1" TargetMode="External"/><Relationship Id="rId13" Type="http://schemas.openxmlformats.org/officeDocument/2006/relationships/image" Target="media/image19.png"/><Relationship Id="rId35" Type="http://schemas.openxmlformats.org/officeDocument/2006/relationships/image" Target="media/image26.png"/><Relationship Id="rId12" Type="http://schemas.openxmlformats.org/officeDocument/2006/relationships/image" Target="media/image9.png"/><Relationship Id="rId34" Type="http://schemas.openxmlformats.org/officeDocument/2006/relationships/image" Target="media/image20.png"/><Relationship Id="rId15" Type="http://schemas.openxmlformats.org/officeDocument/2006/relationships/image" Target="media/image28.png"/><Relationship Id="rId37" Type="http://schemas.openxmlformats.org/officeDocument/2006/relationships/image" Target="media/image8.png"/><Relationship Id="rId14" Type="http://schemas.openxmlformats.org/officeDocument/2006/relationships/image" Target="media/image22.png"/><Relationship Id="rId36" Type="http://schemas.openxmlformats.org/officeDocument/2006/relationships/image" Target="media/image1.png"/><Relationship Id="rId17" Type="http://schemas.openxmlformats.org/officeDocument/2006/relationships/image" Target="media/image16.png"/><Relationship Id="rId39" Type="http://schemas.openxmlformats.org/officeDocument/2006/relationships/image" Target="media/image11.png"/><Relationship Id="rId16" Type="http://schemas.openxmlformats.org/officeDocument/2006/relationships/image" Target="media/image2.png"/><Relationship Id="rId38"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