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Question: What impact do different layer normalisation methods (Post-LN vs. Post-PN vs. Post-BLN) have on the training effectiveness and performance of decoder-only transformer architectures (e.g. GPT-2)?</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tbl>
      <w:tblPr>
        <w:tblStyle w:val="Table1"/>
        <w:tblW w:w="11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words)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Introduction - Deep Learning and Decoder-only Transformers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65850" cy="3762375"/>
                  <wp:effectExtent b="0" l="0" r="0" t="0"/>
                  <wp:docPr id="9" name="image5.png"/>
                  <a:graphic>
                    <a:graphicData uri="http://schemas.openxmlformats.org/drawingml/2006/picture">
                      <pic:pic>
                        <pic:nvPicPr>
                          <pic:cNvPr id="0" name="image5.png"/>
                          <pic:cNvPicPr preferRelativeResize="0"/>
                        </pic:nvPicPr>
                        <pic:blipFill>
                          <a:blip r:embed="rId7"/>
                          <a:srcRect b="0" l="45281" r="13735" t="0"/>
                          <a:stretch>
                            <a:fillRect/>
                          </a:stretch>
                        </pic:blipFill>
                        <pic:spPr>
                          <a:xfrm>
                            <a:off x="0" y="0"/>
                            <a:ext cx="12658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Deep-learning (DL), a specialised subset of machine-learning (ML), relies on sophisticated optimizer algorithms to discern complex patterns upon training on vast datasets. Unlike traditional ML which utilises simpler architectures, DL employs more layers of neural networks, enabling it to capture and process even more complex data structures with minimal human intervention.</w:t>
            </w:r>
          </w:p>
          <w:p w:rsidR="00000000" w:rsidDel="00000000" w:rsidP="00000000" w:rsidRDefault="00000000" w:rsidRPr="00000000" w14:paraId="0000000C">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recent DL architecture—decoder-only transformers, had been profoundly important for the domain of NLP (natural-language-processing)—notably led to the creation of sophisticated chatbots like ChatGPT. Captivated by its inherent intelligence, my research aims to investigate potential architectural improvements in transformers, potentially improving its performance and reducing training cost.</w:t>
            </w:r>
          </w:p>
          <w:p w:rsidR="00000000" w:rsidDel="00000000" w:rsidP="00000000" w:rsidRDefault="00000000" w:rsidRPr="00000000" w14:paraId="0000000D">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 words)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Background Information - How decoder-only transformers 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section, I will illustrate how the transformer type which I’m working with (a decoder-only transformer) works: with the example of trying to complete a sentence. Let’s take the 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6604000</wp:posOffset>
                      </wp:positionH>
                      <wp:positionV relativeFrom="paragraph">
                        <wp:posOffset>174625</wp:posOffset>
                      </wp:positionV>
                      <wp:extent cx="352515" cy="279581"/>
                      <wp:effectExtent b="0" l="0" r="0" t="0"/>
                      <wp:wrapNone/>
                      <wp:docPr id="1" name=""/>
                      <a:graphic>
                        <a:graphicData uri="http://schemas.microsoft.com/office/word/2010/wordprocessingShape">
                          <wps:wsp>
                            <wps:cNvSpPr txBox="1"/>
                            <wps:cNvPr id="2" name="Shape 2"/>
                            <wps:spPr>
                              <a:xfrm>
                                <a:off x="988450" y="793400"/>
                                <a:ext cx="594900" cy="48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6604000</wp:posOffset>
                      </wp:positionH>
                      <wp:positionV relativeFrom="paragraph">
                        <wp:posOffset>174625</wp:posOffset>
                      </wp:positionV>
                      <wp:extent cx="352515" cy="279581"/>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52515" cy="279581"/>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brown fox jumps over the lazy dog”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we have only prompted our transformer with: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6613525</wp:posOffset>
                      </wp:positionH>
                      <wp:positionV relativeFrom="paragraph">
                        <wp:posOffset>139700</wp:posOffset>
                      </wp:positionV>
                      <wp:extent cx="352515" cy="291927"/>
                      <wp:effectExtent b="0" l="0" r="0" t="0"/>
                      <wp:wrapNone/>
                      <wp:docPr id="2" name=""/>
                      <a:graphic>
                        <a:graphicData uri="http://schemas.microsoft.com/office/word/2010/wordprocessingShape">
                          <wps:wsp>
                            <wps:cNvSpPr txBox="1"/>
                            <wps:cNvPr id="2" name="Shape 2"/>
                            <wps:spPr>
                              <a:xfrm>
                                <a:off x="988450" y="793400"/>
                                <a:ext cx="594900" cy="48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6613525</wp:posOffset>
                      </wp:positionH>
                      <wp:positionV relativeFrom="paragraph">
                        <wp:posOffset>139700</wp:posOffset>
                      </wp:positionV>
                      <wp:extent cx="352515" cy="291927"/>
                      <wp:effectExtent b="0" l="0" r="0" t="0"/>
                      <wp:wrapNone/>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52515" cy="291927"/>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The brown fox jumps”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given prompt </w:t>
            </w:r>
            <m:oMath>
              <m:r>
                <w:rPr>
                  <w:rFonts w:ascii="Calibri" w:cs="Calibri" w:eastAsia="Calibri" w:hAnsi="Calibri"/>
                  <w:sz w:val="24"/>
                  <w:szCs w:val="24"/>
                </w:rPr>
                <m:t xml:space="preserve">(1)</m:t>
              </m:r>
            </m:oMath>
            <w:r w:rsidDel="00000000" w:rsidR="00000000" w:rsidRPr="00000000">
              <w:rPr>
                <w:rFonts w:ascii="Calibri" w:cs="Calibri" w:eastAsia="Calibri" w:hAnsi="Calibri"/>
                <w:sz w:val="24"/>
                <w:szCs w:val="24"/>
                <w:rtl w:val="0"/>
              </w:rPr>
              <w:t xml:space="preserve">, I will show you how does the transformer generate text and completes the sentence to achieve </w:t>
            </w:r>
            <m:oMath>
              <m:r>
                <w:rPr>
                  <w:rFonts w:ascii="Calibri" w:cs="Calibri" w:eastAsia="Calibri" w:hAnsi="Calibri"/>
                  <w:sz w:val="24"/>
                  <w:szCs w:val="24"/>
                </w:rPr>
                <m:t xml:space="preserve">(2)</m:t>
              </m:r>
            </m:oMath>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Tokenizer Embedding </w:t>
            </w: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neural networks only work with numbers (high-dimensional vectors to be precise), and we need transformers to operate on natural language (English for example). This process is handled by first converting words into high-dimensional vectors.</w:t>
            </w:r>
          </w:p>
          <w:p w:rsidR="00000000" w:rsidDel="00000000" w:rsidP="00000000" w:rsidRDefault="00000000" w:rsidRPr="00000000" w14:paraId="00000020">
            <w:pPr>
              <w:widowControl w:val="0"/>
              <w:spacing w:line="240" w:lineRule="auto"/>
              <w:rPr>
                <w:rFonts w:ascii="Calibri" w:cs="Calibri" w:eastAsia="Calibri" w:hAnsi="Calibri"/>
                <w:sz w:val="24"/>
                <w:szCs w:val="24"/>
              </w:rPr>
            </w:pPr>
            <m:oMath/>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tokenizer first converts the prompt </w:t>
            </w:r>
            <m:oMath>
              <m:r>
                <w:rPr>
                  <w:rFonts w:ascii="Calibri" w:cs="Calibri" w:eastAsia="Calibri" w:hAnsi="Calibri"/>
                  <w:sz w:val="24"/>
                  <w:szCs w:val="24"/>
                </w:rPr>
                <m:t xml:space="preserve">(2)</m:t>
              </m:r>
            </m:oMath>
            <w:r w:rsidDel="00000000" w:rsidR="00000000" w:rsidRPr="00000000">
              <w:rPr>
                <w:rFonts w:ascii="Calibri" w:cs="Calibri" w:eastAsia="Calibri" w:hAnsi="Calibri"/>
                <w:sz w:val="24"/>
                <w:szCs w:val="24"/>
                <w:rtl w:val="0"/>
              </w:rPr>
              <w:t xml:space="preserve"> into a list of IDs, which the tokenizer encoder as seen in Figure-1 converts the IDs to embedding vector, which contains the semantic meaning (learnt during training) of the word in high-dimensional space. This process can be seen below:</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Roboto" w:cs="Roboto" w:eastAsia="Roboto" w:hAnsi="Roboto"/>
                <w:sz w:val="24"/>
                <w:szCs w:val="24"/>
              </w:rPr>
            </w:pPr>
            <w:hyperlink r:id="rId10">
              <w:r w:rsidDel="00000000" w:rsidR="00000000" w:rsidRPr="00000000">
                <w:rPr>
                  <w:rFonts w:ascii="Calibri" w:cs="Calibri" w:eastAsia="Calibri" w:hAnsi="Calibri"/>
                  <w:sz w:val="24"/>
                  <w:szCs w:val="24"/>
                </w:rPr>
                <w:drawing>
                  <wp:inline distB="19050" distT="19050" distL="19050" distR="19050">
                    <wp:extent cx="5207000" cy="7366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07000" cy="736600"/>
                            </a:xfrm>
                            <a:prstGeom prst="rect"/>
                            <a:ln/>
                          </pic:spPr>
                        </pic:pic>
                      </a:graphicData>
                    </a:graphic>
                  </wp:inline>
                </w:drawing>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widowControl w:val="0"/>
              <w:spacing w:line="240"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left"/>
              <w:rPr>
                <w:rFonts w:ascii="Roboto" w:cs="Roboto" w:eastAsia="Roboto" w:hAnsi="Roboto"/>
                <w:i w:val="1"/>
              </w:rPr>
            </w:pPr>
            <w:r w:rsidDel="00000000" w:rsidR="00000000" w:rsidRPr="00000000">
              <w:rPr>
                <w:rFonts w:ascii="Roboto" w:cs="Roboto" w:eastAsia="Roboto" w:hAnsi="Roboto"/>
                <w:i w:val="1"/>
                <w:rtl w:val="0"/>
              </w:rPr>
              <w:t xml:space="preserve"> Note: This is an oversimplification, as we are only showing a </w:t>
            </w:r>
            <m:oMath>
              <m:sSub>
                <m:sSubPr>
                  <m:ctrlPr>
                    <w:rPr>
                      <w:rFonts w:ascii="Roboto" w:cs="Roboto" w:eastAsia="Roboto" w:hAnsi="Roboto"/>
                      <w:i w:val="1"/>
                    </w:rPr>
                  </m:ctrlPr>
                </m:sSubPr>
                <m:e>
                  <m:r>
                    <w:rPr>
                      <w:rFonts w:ascii="Roboto" w:cs="Roboto" w:eastAsia="Roboto" w:hAnsi="Roboto"/>
                      <w:i w:val="1"/>
                    </w:rPr>
                    <m:t xml:space="preserve">d</m:t>
                  </m:r>
                </m:e>
                <m:sub>
                  <m:r>
                    <w:rPr>
                      <w:rFonts w:ascii="Roboto" w:cs="Roboto" w:eastAsia="Roboto" w:hAnsi="Roboto"/>
                      <w:i w:val="1"/>
                    </w:rPr>
                    <m:t xml:space="preserve">embd</m:t>
                  </m:r>
                </m:sub>
              </m:sSub>
              <m:r>
                <w:rPr>
                  <w:rFonts w:ascii="Roboto" w:cs="Roboto" w:eastAsia="Roboto" w:hAnsi="Roboto"/>
                  <w:i w:val="1"/>
                </w:rPr>
                <m:t xml:space="preserve">=5</m:t>
              </m:r>
            </m:oMath>
            <w:r w:rsidDel="00000000" w:rsidR="00000000" w:rsidRPr="00000000">
              <w:rPr>
                <w:rFonts w:ascii="Roboto" w:cs="Roboto" w:eastAsia="Roboto" w:hAnsi="Roboto"/>
                <w:i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Positional Embedding</w:t>
            </w:r>
          </w:p>
          <w:p w:rsidR="00000000" w:rsidDel="00000000" w:rsidP="00000000" w:rsidRDefault="00000000" w:rsidRPr="00000000" w14:paraId="00000027">
            <w:pPr>
              <w:widowControl w:val="0"/>
              <w:spacing w:line="240" w:lineRule="auto"/>
              <w:rPr>
                <w:rFonts w:ascii="Calibri" w:cs="Calibri" w:eastAsia="Calibri" w:hAnsi="Calibri"/>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Q, K, V, and Self-Attention (78 words)</w:t>
            </w:r>
          </w:p>
          <w:p w:rsidR="00000000" w:rsidDel="00000000" w:rsidP="00000000" w:rsidRDefault="00000000" w:rsidRPr="00000000" w14:paraId="0000002B">
            <w:pPr>
              <w:widowControl w:val="0"/>
              <w:spacing w:line="240" w:lineRule="auto"/>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Pr>
              <w:drawing>
                <wp:inline distB="114300" distT="114300" distL="114300" distR="114300">
                  <wp:extent cx="1675788" cy="1915186"/>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75788" cy="191518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3</w:t>
            </w:r>
          </w:p>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center"/>
              <w:rPr>
                <w:rFonts w:ascii="Calibri" w:cs="Calibri" w:eastAsia="Calibri" w:hAnsi="Calibri"/>
                <w:sz w:val="28"/>
                <w:szCs w:val="28"/>
              </w:rPr>
            </w:pPr>
            <m:oMath>
              <m:r>
                <w:rPr>
                  <w:rFonts w:ascii="Calibri" w:cs="Calibri" w:eastAsia="Calibri" w:hAnsi="Calibri"/>
                  <w:sz w:val="28"/>
                  <w:szCs w:val="28"/>
                </w:rPr>
                <m:t xml:space="preserve">Attention(Query, Key, Value) = softmax(</m:t>
              </m:r>
              <m:f>
                <m:fPr>
                  <m:ctrlPr>
                    <w:rPr>
                      <w:rFonts w:ascii="Calibri" w:cs="Calibri" w:eastAsia="Calibri" w:hAnsi="Calibri"/>
                      <w:sz w:val="28"/>
                      <w:szCs w:val="28"/>
                    </w:rPr>
                  </m:ctrlPr>
                </m:fPr>
                <m:num>
                  <m:r>
                    <w:rPr>
                      <w:rFonts w:ascii="Calibri" w:cs="Calibri" w:eastAsia="Calibri" w:hAnsi="Calibri"/>
                      <w:sz w:val="28"/>
                      <w:szCs w:val="28"/>
                    </w:rPr>
                    <m:t xml:space="preserve">Q</m:t>
                  </m:r>
                  <m:sSup>
                    <m:sSupPr>
                      <m:ctrlPr>
                        <w:rPr>
                          <w:rFonts w:ascii="Calibri" w:cs="Calibri" w:eastAsia="Calibri" w:hAnsi="Calibri"/>
                          <w:sz w:val="28"/>
                          <w:szCs w:val="28"/>
                        </w:rPr>
                      </m:ctrlPr>
                    </m:sSupPr>
                    <m:e>
                      <m:r>
                        <w:rPr>
                          <w:rFonts w:ascii="Calibri" w:cs="Calibri" w:eastAsia="Calibri" w:hAnsi="Calibri"/>
                          <w:sz w:val="28"/>
                          <w:szCs w:val="28"/>
                        </w:rPr>
                        <m:t xml:space="preserve">uery </m:t>
                      </m:r>
                      <m:r>
                        <w:rPr>
                          <w:rFonts w:ascii="Calibri" w:cs="Calibri" w:eastAsia="Calibri" w:hAnsi="Calibri"/>
                          <w:sz w:val="28"/>
                          <w:szCs w:val="28"/>
                        </w:rPr>
                        <m:t>∙</m:t>
                      </m:r>
                      <m:r>
                        <w:rPr>
                          <w:rFonts w:ascii="Calibri" w:cs="Calibri" w:eastAsia="Calibri" w:hAnsi="Calibri"/>
                          <w:sz w:val="28"/>
                          <w:szCs w:val="28"/>
                        </w:rPr>
                        <m:t xml:space="preserve"> Key</m:t>
                      </m:r>
                    </m:e>
                    <m:sup>
                      <m:r>
                        <w:rPr>
                          <w:rFonts w:ascii="Calibri" w:cs="Calibri" w:eastAsia="Calibri" w:hAnsi="Calibri"/>
                          <w:sz w:val="28"/>
                          <w:szCs w:val="28"/>
                        </w:rPr>
                        <m:t xml:space="preserve">T</m:t>
                      </m:r>
                    </m:sup>
                  </m:sSup>
                </m:num>
                <m:den>
                  <m:rad>
                    <m:radPr>
                      <m:degHide m:val="1"/>
                      <m:ctrlPr>
                        <w:rPr>
                          <w:rFonts w:ascii="Calibri" w:cs="Calibri" w:eastAsia="Calibri" w:hAnsi="Calibri"/>
                          <w:sz w:val="28"/>
                          <w:szCs w:val="28"/>
                        </w:rPr>
                      </m:ctrlPr>
                    </m:radPr>
                    <m:e>
                      <m:sSub>
                        <m:sSubPr>
                          <m:ctrlPr>
                            <w:rPr>
                              <w:rFonts w:ascii="Calibri" w:cs="Calibri" w:eastAsia="Calibri" w:hAnsi="Calibri"/>
                              <w:sz w:val="28"/>
                              <w:szCs w:val="28"/>
                            </w:rPr>
                          </m:ctrlPr>
                        </m:sSubPr>
                        <m:e>
                          <m:r>
                            <w:rPr>
                              <w:rFonts w:ascii="Calibri" w:cs="Calibri" w:eastAsia="Calibri" w:hAnsi="Calibri"/>
                              <w:sz w:val="28"/>
                              <w:szCs w:val="28"/>
                            </w:rPr>
                            <m:t xml:space="preserve">d</m:t>
                          </m:r>
                        </m:e>
                        <m:sub>
                          <m:r>
                            <w:rPr>
                              <w:rFonts w:ascii="Calibri" w:cs="Calibri" w:eastAsia="Calibri" w:hAnsi="Calibri"/>
                              <w:sz w:val="28"/>
                              <w:szCs w:val="28"/>
                            </w:rPr>
                            <m:t xml:space="preserve">k</m:t>
                          </m:r>
                        </m:sub>
                      </m:sSub>
                    </m:e>
                  </m:rad>
                </m:den>
              </m:f>
              <m:r>
                <w:rPr>
                  <w:rFonts w:ascii="Calibri" w:cs="Calibri" w:eastAsia="Calibri" w:hAnsi="Calibri"/>
                  <w:sz w:val="28"/>
                  <w:szCs w:val="28"/>
                </w:rPr>
                <m:t xml:space="preserve">)</m:t>
              </m:r>
              <m:r>
                <w:rPr>
                  <w:rFonts w:ascii="Calibri" w:cs="Calibri" w:eastAsia="Calibri" w:hAnsi="Calibri"/>
                  <w:sz w:val="28"/>
                  <w:szCs w:val="28"/>
                </w:rPr>
                <m:t>⋅</m:t>
              </m:r>
              <m:r>
                <w:rPr>
                  <w:rFonts w:ascii="Calibri" w:cs="Calibri" w:eastAsia="Calibri" w:hAnsi="Calibri"/>
                  <w:sz w:val="28"/>
                  <w:szCs w:val="28"/>
                </w:rPr>
                <m:t xml:space="preserve">Value</m:t>
              </m:r>
            </m:oMath>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Key, Value matrices are derived from multiplying input embeddings by learned matrices.  The dot products </w:t>
            </w:r>
            <m:oMath>
              <m:r>
                <w:rPr>
                  <w:rFonts w:ascii="Calibri" w:cs="Calibri" w:eastAsia="Calibri" w:hAnsi="Calibri"/>
                  <w:strike w:val="1"/>
                  <w:sz w:val="24"/>
                  <w:szCs w:val="24"/>
                </w:rPr>
                <m:t xml:space="preserve">Q</m:t>
              </m:r>
              <m:sSup>
                <m:sSupPr>
                  <m:ctrlPr>
                    <w:rPr>
                      <w:rFonts w:ascii="Calibri" w:cs="Calibri" w:eastAsia="Calibri" w:hAnsi="Calibri"/>
                      <w:strike w:val="1"/>
                      <w:sz w:val="24"/>
                      <w:szCs w:val="24"/>
                    </w:rPr>
                  </m:ctrlPr>
                </m:sSupPr>
                <m:e>
                  <m:r>
                    <w:rPr>
                      <w:rFonts w:ascii="Calibri" w:cs="Calibri" w:eastAsia="Calibri" w:hAnsi="Calibri"/>
                      <w:strike w:val="1"/>
                      <w:sz w:val="24"/>
                      <w:szCs w:val="24"/>
                    </w:rPr>
                    <m:t xml:space="preserve">K</m:t>
                  </m:r>
                </m:e>
                <m:sup>
                  <m:r>
                    <w:rPr>
                      <w:rFonts w:ascii="Calibri" w:cs="Calibri" w:eastAsia="Calibri" w:hAnsi="Calibri"/>
                      <w:strike w:val="1"/>
                      <w:sz w:val="24"/>
                      <w:szCs w:val="24"/>
                    </w:rPr>
                    <m:t xml:space="preserve">T</m:t>
                  </m:r>
                </m:sup>
              </m:sSup>
            </m:oMath>
            <w:r w:rsidDel="00000000" w:rsidR="00000000" w:rsidRPr="00000000">
              <w:rPr>
                <w:rFonts w:ascii="Calibri" w:cs="Calibri" w:eastAsia="Calibri" w:hAnsi="Calibri"/>
                <w:sz w:val="24"/>
                <w:szCs w:val="24"/>
                <w:rtl w:val="0"/>
              </w:rPr>
              <w:t xml:space="preserve"> are scaled by </w:t>
            </w:r>
            <m:oMath>
              <m:rad>
                <m:radPr>
                  <m:degHide m:val="1"/>
                </m:radPr>
                <m:e>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e>
              </m:rad>
            </m:oMath>
            <w:r w:rsidDel="00000000" w:rsidR="00000000" w:rsidRPr="00000000">
              <w:rPr>
                <w:rFonts w:ascii="Calibri" w:cs="Calibri" w:eastAsia="Calibri" w:hAnsi="Calibri"/>
                <w:sz w:val="24"/>
                <w:szCs w:val="24"/>
                <w:rtl w:val="0"/>
              </w:rPr>
              <w:t xml:space="preserve">​​ to ensure numerical stability during learning. Softmax converts these values into a probability distribution, effectively selecting the input parts to focus on. </w:t>
            </w:r>
          </w:p>
          <w:p w:rsidR="00000000" w:rsidDel="00000000" w:rsidP="00000000" w:rsidRDefault="00000000" w:rsidRPr="00000000" w14:paraId="00000032">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72600" cy="1572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72600" cy="157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figure-3</w:t>
            </w:r>
          </w:p>
          <w:p w:rsidR="00000000" w:rsidDel="00000000" w:rsidP="00000000" w:rsidRDefault="00000000" w:rsidRPr="00000000" w14:paraId="00000034">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operation basically tells the model to pay attention to more contextually significant words. As seen in Figure-4 higher weights from </w:t>
            </w:r>
            <m:oMath>
              <m:r>
                <w:rPr>
                  <w:rFonts w:ascii="Calibri" w:cs="Calibri" w:eastAsia="Calibri" w:hAnsi="Calibri"/>
                  <w:sz w:val="24"/>
                  <w:szCs w:val="24"/>
                </w:rPr>
                <m:t xml:space="preserve">softmax(</m:t>
              </m:r>
              <m:f>
                <m:fPr>
                  <m:ctrlPr>
                    <w:rPr>
                      <w:rFonts w:ascii="Calibri" w:cs="Calibri" w:eastAsia="Calibri" w:hAnsi="Calibri"/>
                      <w:sz w:val="24"/>
                      <w:szCs w:val="24"/>
                    </w:rPr>
                  </m:ctrlPr>
                </m:fPr>
                <m:num>
                  <m:r>
                    <w:rPr>
                      <w:rFonts w:ascii="Calibri" w:cs="Calibri" w:eastAsia="Calibri" w:hAnsi="Calibri"/>
                      <w:sz w:val="24"/>
                      <w:szCs w:val="24"/>
                    </w:rPr>
                    <m:t xml:space="preserve">Q</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num>
                <m:den>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den>
              </m:f>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on the word “the” help the model emphasise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’s </w:t>
            </w:r>
            <m:oMath>
              <m:r>
                <w:rPr>
                  <w:rFonts w:ascii="Calibri" w:cs="Calibri" w:eastAsia="Calibri" w:hAnsi="Calibri"/>
                  <w:sz w:val="24"/>
                  <w:szCs w:val="24"/>
                </w:rPr>
                <m:t xml:space="preserve">Value</m:t>
              </m:r>
            </m:oMath>
            <w:r w:rsidDel="00000000" w:rsidR="00000000" w:rsidRPr="00000000">
              <w:rPr>
                <w:rFonts w:ascii="Calibri" w:cs="Calibri" w:eastAsia="Calibri" w:hAnsi="Calibri"/>
                <w:sz w:val="24"/>
                <w:szCs w:val="24"/>
                <w:rtl w:val="0"/>
              </w:rPr>
              <w:t xml:space="preserve"> when processing.</w:t>
            </w:r>
          </w:p>
          <w:p w:rsidR="00000000" w:rsidDel="00000000" w:rsidP="00000000" w:rsidRDefault="00000000" w:rsidRPr="00000000" w14:paraId="00000035">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Feedforward Networks (54 words)</w:t>
            </w:r>
          </w:p>
          <w:p w:rsidR="00000000" w:rsidDel="00000000" w:rsidP="00000000" w:rsidRDefault="00000000" w:rsidRPr="00000000" w14:paraId="0000003C">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block diagram outlines the structure of the feedforward layers in a transformer. Post-attention, the processed data passes through these layers, which apply further transformations to refine the model’s output. Each layer is fully connected and operates on the principle of transforming input features into higher-level representations before passing them to the next layer.</w:t>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Layer Normalisation (56 words)</w:t>
            </w:r>
          </w:p>
          <w:p w:rsidR="00000000" w:rsidDel="00000000" w:rsidP="00000000" w:rsidRDefault="00000000" w:rsidRPr="00000000" w14:paraId="00000041">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diagram illustrates layer normalization which standardizes the inputs across the features within a layer. By adjusting and scaling the inputs, layer normalization helps in stabilizing the neural network’s training. It is crucial for combating the internal covariate shift, ensuring that each layer receives data within a scale that prevents the vanishing or exploding gradient problem.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 words)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Background Information - Layer Normalisation</w:t>
            </w:r>
          </w:p>
          <w:p w:rsidR="00000000" w:rsidDel="00000000" w:rsidP="00000000" w:rsidRDefault="00000000" w:rsidRPr="00000000" w14:paraId="00000046">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LN needed</w:t>
            </w:r>
          </w:p>
          <w:p w:rsidR="00000000" w:rsidDel="00000000" w:rsidP="00000000" w:rsidRDefault="00000000" w:rsidRPr="00000000" w14:paraId="00000047">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 history on CNN + RNNs + BN (very brief only words)</w:t>
            </w:r>
          </w:p>
          <w:p w:rsidR="00000000" w:rsidDel="00000000" w:rsidP="00000000" w:rsidRDefault="00000000" w:rsidRPr="00000000" w14:paraId="00000048">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tl w:val="0"/>
              </w:rPr>
            </w:r>
          </w:p>
        </w:tc>
      </w:tr>
      <w:tr>
        <w:trPr>
          <w:cantSplit w:val="0"/>
          <w:trHeight w:val="474.978515624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 words)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Theoretical Background - LN</w:t>
            </w:r>
          </w:p>
          <w:p w:rsidR="00000000" w:rsidDel="00000000" w:rsidP="00000000" w:rsidRDefault="00000000" w:rsidRPr="00000000" w14:paraId="0000004B">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LN do (maths stuff begins)</w:t>
            </w:r>
          </w:p>
          <w:p w:rsidR="00000000" w:rsidDel="00000000" w:rsidP="00000000" w:rsidRDefault="00000000" w:rsidRPr="00000000" w14:paraId="0000004C">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expanding upon the work of BLN, but applying PN instead</w:t>
            </w:r>
          </w:p>
          <w:p w:rsidR="00000000" w:rsidDel="00000000" w:rsidP="00000000" w:rsidRDefault="00000000" w:rsidRPr="00000000" w14:paraId="0000004D">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RMSnorm vs PN vs LN vs BLN/PLN (m)</w:t>
            </w:r>
          </w:p>
          <w:p w:rsidR="00000000" w:rsidDel="00000000" w:rsidP="00000000" w:rsidRDefault="00000000" w:rsidRPr="00000000" w14:paraId="0000004E">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their differences</w:t>
            </w:r>
          </w:p>
          <w:p w:rsidR="00000000" w:rsidDel="00000000" w:rsidP="00000000" w:rsidRDefault="00000000" w:rsidRPr="00000000" w14:paraId="0000004F">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architecture, differences</w:t>
            </w:r>
          </w:p>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&gt;&gt; Formulates hypothesis here, based on differences,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 words)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Experimental methodology and materials</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GPUs → Ubuntu, Nvidia A100, 96x-AMD-CPUs </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PyTorch, implemented GPT-2 based on Karparthy’s course</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modifications, using GPT-4 tokenizer instead. why? (150 words)</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torch.compile explanation ← speeding up (50 words?) ++ FLASH attention, CUDA speed up</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gradient checkpointing, HF</w:t>
            </w:r>
          </w:p>
          <w:p w:rsidR="00000000" w:rsidDel="00000000" w:rsidP="00000000" w:rsidRDefault="00000000" w:rsidRPr="00000000" w14:paraId="0000006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Datasets → fineweb.edu</w:t>
            </w:r>
          </w:p>
          <w:p w:rsidR="00000000" w:rsidDel="00000000" w:rsidP="00000000" w:rsidRDefault="00000000" w:rsidRPr="00000000" w14:paraId="0000006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upload to HF</w:t>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sizes (n-embd) 128m, 753m, 1.5B</w:t>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sequence length – 1024 to 4096</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layer normalisation by code, and using sIncerass’ code, and facebook’s RMS code, and personal implementation of BLN (substituting)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Experimental Results and 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(1550 words)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Analysis</w:t>
            </w:r>
          </w:p>
          <w:p w:rsidR="00000000" w:rsidDel="00000000" w:rsidP="00000000" w:rsidRDefault="00000000" w:rsidRPr="00000000" w14:paraId="0000006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Evaluating metrics </w:t>
            </w:r>
          </w:p>
          <w:p w:rsidR="00000000" w:rsidDel="00000000" w:rsidP="00000000" w:rsidRDefault="00000000" w:rsidRPr="00000000" w14:paraId="0000006E">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BLEU, </w:t>
            </w:r>
          </w:p>
          <w:p w:rsidR="00000000" w:rsidDel="00000000" w:rsidP="00000000" w:rsidRDefault="00000000" w:rsidRPr="00000000" w14:paraId="0000006F">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hellaswag?</w:t>
            </w:r>
          </w:p>
          <w:p w:rsidR="00000000" w:rsidDel="00000000" w:rsidP="00000000" w:rsidRDefault="00000000" w:rsidRPr="00000000" w14:paraId="00000070">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fine-tuning for a few tasks</w:t>
            </w:r>
          </w:p>
          <w:p w:rsidR="00000000" w:rsidDel="00000000" w:rsidP="00000000" w:rsidRDefault="00000000" w:rsidRPr="00000000" w14:paraId="0000007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Raw Result Analysis</w:t>
            </w:r>
          </w:p>
          <w:p w:rsidR="00000000" w:rsidDel="00000000" w:rsidP="00000000" w:rsidRDefault="00000000" w:rsidRPr="00000000" w14:paraId="00000072">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Experimental Analysis and Limitations</w:t>
            </w:r>
          </w:p>
          <w:p w:rsidR="00000000" w:rsidDel="00000000" w:rsidP="00000000" w:rsidRDefault="00000000" w:rsidRPr="00000000" w14:paraId="00000073">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 words)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Evaluation and Improvements</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improvements</w:t>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larger models, more variations, larger token context</w:t>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fine-tuning ?</w:t>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multi-modal ? (a lot more compute will be needed)</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w:t>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fine-tuning techniques probably will cause more impacts</w:t>
            </w:r>
          </w:p>
          <w:p w:rsidR="00000000" w:rsidDel="00000000" w:rsidP="00000000" w:rsidRDefault="00000000" w:rsidRPr="00000000" w14:paraId="000000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futile to be doing little optimisations like this? as better to instead wait for even stronger compute, allowing for newer architectures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tbl>
      <w:tblPr>
        <w:tblStyle w:val="Table2"/>
        <w:tblW w:w="11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Background Information - Quirks of Deep Learning</w:t>
            </w:r>
          </w:p>
          <w:p w:rsidR="00000000" w:rsidDel="00000000" w:rsidP="00000000" w:rsidRDefault="00000000" w:rsidRPr="00000000" w14:paraId="00000087">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In this section, I will explain key concepts utilised by the transformer architecture:</w:t>
            </w:r>
            <w:r w:rsidDel="00000000" w:rsidR="00000000" w:rsidRPr="00000000">
              <w:rPr>
                <w:rtl w:val="0"/>
              </w:rPr>
            </w:r>
          </w:p>
          <w:p w:rsidR="00000000" w:rsidDel="00000000" w:rsidP="00000000" w:rsidRDefault="00000000" w:rsidRPr="00000000" w14:paraId="00000088">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9">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Non-linear Activation Functions (72 words)</w:t>
            </w:r>
          </w:p>
          <w:p w:rsidR="00000000" w:rsidDel="00000000" w:rsidP="00000000" w:rsidRDefault="00000000" w:rsidRPr="00000000" w14:paraId="0000008A">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B">
            <w:pPr>
              <w:widowControl w:val="0"/>
              <w:spacing w:line="240" w:lineRule="auto"/>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Pr>
              <w:drawing>
                <wp:inline distB="114300" distT="114300" distL="114300" distR="114300">
                  <wp:extent cx="2387624" cy="1573096"/>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87624" cy="1573096"/>
                          </a:xfrm>
                          <a:prstGeom prst="rect"/>
                          <a:ln/>
                        </pic:spPr>
                      </pic:pic>
                    </a:graphicData>
                  </a:graphic>
                </wp:inline>
              </w:drawing>
            </w:r>
            <w:r w:rsidDel="00000000" w:rsidR="00000000" w:rsidRPr="00000000">
              <w:rPr>
                <w:rFonts w:ascii="Calibri" w:cs="Calibri" w:eastAsia="Calibri" w:hAnsi="Calibri"/>
                <w:i w:val="1"/>
                <w:sz w:val="24"/>
                <w:szCs w:val="24"/>
                <w:u w:val="single"/>
              </w:rPr>
              <w:drawing>
                <wp:inline distB="114300" distT="114300" distL="114300" distR="114300">
                  <wp:extent cx="2175056" cy="1631292"/>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175056" cy="163129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2.1, 2.2</w:t>
            </w:r>
          </w:p>
          <w:p w:rsidR="00000000" w:rsidDel="00000000" w:rsidP="00000000" w:rsidRDefault="00000000" w:rsidRPr="00000000" w14:paraId="0000008D">
            <w:pPr>
              <w:widowControl w:val="0"/>
              <w:spacing w:line="240" w:lineRule="auto"/>
              <w:jc w:val="cente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E">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Figure-2.1 displays GELU, an activation function. It determines if specific output values should be activated, thus controlling information flow to subsequent layers (figure-2.2). Non-linear functions like GELU are essential in neural networks. Because if a transformer solely contains linear functions, no matter how many linear functions one has, it can always be represented by a single linear function only. Hence non-linear functions like GELU enable the transformer to capture complex relationships.</w:t>
            </w:r>
          </w:p>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Backpropagation and Optimizers (63 words)</w:t>
            </w:r>
          </w:p>
          <w:p w:rsidR="00000000" w:rsidDel="00000000" w:rsidP="00000000" w:rsidRDefault="00000000" w:rsidRPr="00000000" w14:paraId="00000093">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flowchart shows the backpropagation process where the model adjusts its weights based on the error gradient of the output. Accompanying this, a table of different optimizers like SGD and Adam highlights how these algorithms help minimize the loss function. Optimizers vary in how they adjust learning rates and handle gradient descent, directly impacting the convergence speed and stability of the model’s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Tokenizer and Positional Embedding (52 words)</w:t>
            </w:r>
          </w:p>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Q, K, V, and Self-Attention (78 words)</w:t>
            </w:r>
          </w:p>
          <w:p w:rsidR="00000000" w:rsidDel="00000000" w:rsidP="00000000" w:rsidRDefault="00000000" w:rsidRPr="00000000" w14:paraId="0000009A">
            <w:pPr>
              <w:widowControl w:val="0"/>
              <w:spacing w:line="240" w:lineRule="auto"/>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Pr>
              <w:drawing>
                <wp:inline distB="114300" distT="114300" distL="114300" distR="114300">
                  <wp:extent cx="1675788" cy="1915186"/>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75788" cy="191518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3</w:t>
            </w:r>
          </w:p>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center"/>
              <w:rPr>
                <w:rFonts w:ascii="Calibri" w:cs="Calibri" w:eastAsia="Calibri" w:hAnsi="Calibri"/>
                <w:sz w:val="28"/>
                <w:szCs w:val="28"/>
              </w:rPr>
            </w:pPr>
            <m:oMath>
              <m:r>
                <w:rPr>
                  <w:rFonts w:ascii="Calibri" w:cs="Calibri" w:eastAsia="Calibri" w:hAnsi="Calibri"/>
                  <w:sz w:val="28"/>
                  <w:szCs w:val="28"/>
                </w:rPr>
                <m:t xml:space="preserve">Attention(Query, Key, Value) = softmax(</m:t>
              </m:r>
              <m:f>
                <m:fPr>
                  <m:ctrlPr>
                    <w:rPr>
                      <w:rFonts w:ascii="Calibri" w:cs="Calibri" w:eastAsia="Calibri" w:hAnsi="Calibri"/>
                      <w:sz w:val="28"/>
                      <w:szCs w:val="28"/>
                    </w:rPr>
                  </m:ctrlPr>
                </m:fPr>
                <m:num>
                  <m:r>
                    <w:rPr>
                      <w:rFonts w:ascii="Calibri" w:cs="Calibri" w:eastAsia="Calibri" w:hAnsi="Calibri"/>
                      <w:sz w:val="28"/>
                      <w:szCs w:val="28"/>
                    </w:rPr>
                    <m:t xml:space="preserve">Q</m:t>
                  </m:r>
                  <m:sSup>
                    <m:sSupPr>
                      <m:ctrlPr>
                        <w:rPr>
                          <w:rFonts w:ascii="Calibri" w:cs="Calibri" w:eastAsia="Calibri" w:hAnsi="Calibri"/>
                          <w:sz w:val="28"/>
                          <w:szCs w:val="28"/>
                        </w:rPr>
                      </m:ctrlPr>
                    </m:sSupPr>
                    <m:e>
                      <m:r>
                        <w:rPr>
                          <w:rFonts w:ascii="Calibri" w:cs="Calibri" w:eastAsia="Calibri" w:hAnsi="Calibri"/>
                          <w:sz w:val="28"/>
                          <w:szCs w:val="28"/>
                        </w:rPr>
                        <m:t xml:space="preserve">uery </m:t>
                      </m:r>
                      <m:r>
                        <w:rPr>
                          <w:rFonts w:ascii="Calibri" w:cs="Calibri" w:eastAsia="Calibri" w:hAnsi="Calibri"/>
                          <w:sz w:val="28"/>
                          <w:szCs w:val="28"/>
                        </w:rPr>
                        <m:t>∙</m:t>
                      </m:r>
                      <m:r>
                        <w:rPr>
                          <w:rFonts w:ascii="Calibri" w:cs="Calibri" w:eastAsia="Calibri" w:hAnsi="Calibri"/>
                          <w:sz w:val="28"/>
                          <w:szCs w:val="28"/>
                        </w:rPr>
                        <m:t xml:space="preserve"> Key</m:t>
                      </m:r>
                    </m:e>
                    <m:sup>
                      <m:r>
                        <w:rPr>
                          <w:rFonts w:ascii="Calibri" w:cs="Calibri" w:eastAsia="Calibri" w:hAnsi="Calibri"/>
                          <w:sz w:val="28"/>
                          <w:szCs w:val="28"/>
                        </w:rPr>
                        <m:t xml:space="preserve">T</m:t>
                      </m:r>
                    </m:sup>
                  </m:sSup>
                </m:num>
                <m:den>
                  <m:rad>
                    <m:radPr>
                      <m:degHide m:val="1"/>
                      <m:ctrlPr>
                        <w:rPr>
                          <w:rFonts w:ascii="Calibri" w:cs="Calibri" w:eastAsia="Calibri" w:hAnsi="Calibri"/>
                          <w:sz w:val="28"/>
                          <w:szCs w:val="28"/>
                        </w:rPr>
                      </m:ctrlPr>
                    </m:radPr>
                    <m:e>
                      <m:sSub>
                        <m:sSubPr>
                          <m:ctrlPr>
                            <w:rPr>
                              <w:rFonts w:ascii="Calibri" w:cs="Calibri" w:eastAsia="Calibri" w:hAnsi="Calibri"/>
                              <w:sz w:val="28"/>
                              <w:szCs w:val="28"/>
                            </w:rPr>
                          </m:ctrlPr>
                        </m:sSubPr>
                        <m:e>
                          <m:r>
                            <w:rPr>
                              <w:rFonts w:ascii="Calibri" w:cs="Calibri" w:eastAsia="Calibri" w:hAnsi="Calibri"/>
                              <w:sz w:val="28"/>
                              <w:szCs w:val="28"/>
                            </w:rPr>
                            <m:t xml:space="preserve">d</m:t>
                          </m:r>
                        </m:e>
                        <m:sub>
                          <m:r>
                            <w:rPr>
                              <w:rFonts w:ascii="Calibri" w:cs="Calibri" w:eastAsia="Calibri" w:hAnsi="Calibri"/>
                              <w:sz w:val="28"/>
                              <w:szCs w:val="28"/>
                            </w:rPr>
                            <m:t xml:space="preserve">k</m:t>
                          </m:r>
                        </m:sub>
                      </m:sSub>
                    </m:e>
                  </m:rad>
                </m:den>
              </m:f>
              <m:r>
                <w:rPr>
                  <w:rFonts w:ascii="Calibri" w:cs="Calibri" w:eastAsia="Calibri" w:hAnsi="Calibri"/>
                  <w:sz w:val="28"/>
                  <w:szCs w:val="28"/>
                </w:rPr>
                <m:t xml:space="preserve">)</m:t>
              </m:r>
              <m:r>
                <w:rPr>
                  <w:rFonts w:ascii="Calibri" w:cs="Calibri" w:eastAsia="Calibri" w:hAnsi="Calibri"/>
                  <w:sz w:val="28"/>
                  <w:szCs w:val="28"/>
                </w:rPr>
                <m:t>⋅</m:t>
              </m:r>
              <m:r>
                <w:rPr>
                  <w:rFonts w:ascii="Calibri" w:cs="Calibri" w:eastAsia="Calibri" w:hAnsi="Calibri"/>
                  <w:sz w:val="28"/>
                  <w:szCs w:val="28"/>
                </w:rPr>
                <m:t xml:space="preserve">Value</m:t>
              </m:r>
            </m:oMath>
            <w:r w:rsidDel="00000000" w:rsidR="00000000" w:rsidRPr="00000000">
              <w:rPr>
                <w:rtl w:val="0"/>
              </w:rPr>
            </w:r>
          </w:p>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Key, Value matrices are derived from multiplying input embeddings by learned matrices.  The dot products </w:t>
            </w:r>
            <m:oMath>
              <m:r>
                <w:rPr>
                  <w:rFonts w:ascii="Calibri" w:cs="Calibri" w:eastAsia="Calibri" w:hAnsi="Calibri"/>
                  <w:strike w:val="1"/>
                  <w:sz w:val="24"/>
                  <w:szCs w:val="24"/>
                </w:rPr>
                <m:t xml:space="preserve">Q</m:t>
              </m:r>
              <m:sSup>
                <m:sSupPr>
                  <m:ctrlPr>
                    <w:rPr>
                      <w:rFonts w:ascii="Calibri" w:cs="Calibri" w:eastAsia="Calibri" w:hAnsi="Calibri"/>
                      <w:strike w:val="1"/>
                      <w:sz w:val="24"/>
                      <w:szCs w:val="24"/>
                    </w:rPr>
                  </m:ctrlPr>
                </m:sSupPr>
                <m:e>
                  <m:r>
                    <w:rPr>
                      <w:rFonts w:ascii="Calibri" w:cs="Calibri" w:eastAsia="Calibri" w:hAnsi="Calibri"/>
                      <w:strike w:val="1"/>
                      <w:sz w:val="24"/>
                      <w:szCs w:val="24"/>
                    </w:rPr>
                    <m:t xml:space="preserve">K</m:t>
                  </m:r>
                </m:e>
                <m:sup>
                  <m:r>
                    <w:rPr>
                      <w:rFonts w:ascii="Calibri" w:cs="Calibri" w:eastAsia="Calibri" w:hAnsi="Calibri"/>
                      <w:strike w:val="1"/>
                      <w:sz w:val="24"/>
                      <w:szCs w:val="24"/>
                    </w:rPr>
                    <m:t xml:space="preserve">T</m:t>
                  </m:r>
                </m:sup>
              </m:sSup>
            </m:oMath>
            <w:r w:rsidDel="00000000" w:rsidR="00000000" w:rsidRPr="00000000">
              <w:rPr>
                <w:rFonts w:ascii="Calibri" w:cs="Calibri" w:eastAsia="Calibri" w:hAnsi="Calibri"/>
                <w:sz w:val="24"/>
                <w:szCs w:val="24"/>
                <w:rtl w:val="0"/>
              </w:rPr>
              <w:t xml:space="preserve"> are scaled by </w:t>
            </w:r>
            <m:oMath>
              <m:rad>
                <m:radPr>
                  <m:degHide m:val="1"/>
                </m:radPr>
                <m:e>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e>
              </m:rad>
            </m:oMath>
            <w:r w:rsidDel="00000000" w:rsidR="00000000" w:rsidRPr="00000000">
              <w:rPr>
                <w:rFonts w:ascii="Calibri" w:cs="Calibri" w:eastAsia="Calibri" w:hAnsi="Calibri"/>
                <w:sz w:val="24"/>
                <w:szCs w:val="24"/>
                <w:rtl w:val="0"/>
              </w:rPr>
              <w:t xml:space="preserve">​​ to ensure numerical stability during learning. Softmax converts these values into a probability distribution, effectively selecting the input parts to focus on. </w:t>
            </w:r>
          </w:p>
          <w:p w:rsidR="00000000" w:rsidDel="00000000" w:rsidP="00000000" w:rsidRDefault="00000000" w:rsidRPr="00000000" w14:paraId="000000A1">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72600" cy="15726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72600" cy="1572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figure-3</w:t>
            </w:r>
          </w:p>
          <w:p w:rsidR="00000000" w:rsidDel="00000000" w:rsidP="00000000" w:rsidRDefault="00000000" w:rsidRPr="00000000" w14:paraId="000000A3">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operation basically tells the model to pay attention to more contextually significant words. As seen in Figure-4 higher weights from </w:t>
            </w:r>
            <m:oMath>
              <m:r>
                <w:rPr>
                  <w:rFonts w:ascii="Calibri" w:cs="Calibri" w:eastAsia="Calibri" w:hAnsi="Calibri"/>
                  <w:sz w:val="24"/>
                  <w:szCs w:val="24"/>
                </w:rPr>
                <m:t xml:space="preserve">softmax(</m:t>
              </m:r>
              <m:f>
                <m:fPr>
                  <m:ctrlPr>
                    <w:rPr>
                      <w:rFonts w:ascii="Calibri" w:cs="Calibri" w:eastAsia="Calibri" w:hAnsi="Calibri"/>
                      <w:sz w:val="24"/>
                      <w:szCs w:val="24"/>
                    </w:rPr>
                  </m:ctrlPr>
                </m:fPr>
                <m:num>
                  <m:r>
                    <w:rPr>
                      <w:rFonts w:ascii="Calibri" w:cs="Calibri" w:eastAsia="Calibri" w:hAnsi="Calibri"/>
                      <w:sz w:val="24"/>
                      <w:szCs w:val="24"/>
                    </w:rPr>
                    <m:t xml:space="preserve">Q</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num>
                <m:den>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den>
              </m:f>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on the word “the” help the model emphasise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’s </w:t>
            </w:r>
            <m:oMath>
              <m:r>
                <w:rPr>
                  <w:rFonts w:ascii="Calibri" w:cs="Calibri" w:eastAsia="Calibri" w:hAnsi="Calibri"/>
                  <w:sz w:val="24"/>
                  <w:szCs w:val="24"/>
                </w:rPr>
                <m:t xml:space="preserve">Value</m:t>
              </m:r>
            </m:oMath>
            <w:r w:rsidDel="00000000" w:rsidR="00000000" w:rsidRPr="00000000">
              <w:rPr>
                <w:rFonts w:ascii="Calibri" w:cs="Calibri" w:eastAsia="Calibri" w:hAnsi="Calibri"/>
                <w:sz w:val="24"/>
                <w:szCs w:val="24"/>
                <w:rtl w:val="0"/>
              </w:rPr>
              <w:t xml:space="preserve"> when processing.</w:t>
            </w:r>
          </w:p>
          <w:p w:rsidR="00000000" w:rsidDel="00000000" w:rsidP="00000000" w:rsidRDefault="00000000" w:rsidRPr="00000000" w14:paraId="000000A4">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5">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6">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A">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Feedforward Networks (54 words)</w:t>
            </w:r>
          </w:p>
          <w:p w:rsidR="00000000" w:rsidDel="00000000" w:rsidP="00000000" w:rsidRDefault="00000000" w:rsidRPr="00000000" w14:paraId="000000AB">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block diagram outlines the structure of the feedforward layers in a transformer. Post-attention, the processed data passes through these layers, which apply further transformations to refine the model’s output. Each layer is fully connected and operates on the principle of transforming input features into higher-level representations before passing them to the next layer.</w:t>
            </w:r>
          </w:p>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Layer Normalisation (56 words)</w:t>
            </w:r>
          </w:p>
          <w:p w:rsidR="00000000" w:rsidDel="00000000" w:rsidP="00000000" w:rsidRDefault="00000000" w:rsidRPr="00000000" w14:paraId="000000B0">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diagram illustrates layer normalization which standardizes the inputs across the features within a layer. By adjusting and scaling the inputs, layer normalization helps in stabilizing the neural network’s training. It is crucial for combating the internal covariate shift, ensuring that each layer receives data within a scale that prevents the vanishing or exploding gradient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sectPr>
      <w:footerReference r:id="rId16" w:type="default"/>
      <w:pgSz w:h="16838" w:w="11906" w:orient="portrait"/>
      <w:pgMar w:bottom="850.3937007874016"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codecogs.com/eqnedit.php?latex=%5Cbegin%7Bbmatrix%7DThe%5C%5Cbrown%5C%5Cfox%5C%5Cjumps%5Cend%7Bbmatrix%7D%5Cxrightarrow%5Btokenizer%5D%7B%7D%5Cbegin%7Bbmatrix%7D101%5C%5C2078%5C%5C10439%5C%5C14523%5Cend%7Bbmatrix%7D%5Cxrightarrow%5Bencoder%5D%7B%7D%5Cbegin%7Bbmatrix%7D0.21%26-1.03%260.87%260.58%26-0.76%5C%5C-0.45%260.92%26-0.23%261.12%260.09%5C%5C0.98%26-0.14%260.45%26-0.88%260.63%5C%5C-0.67%260.73%260.36%260.21%26-0.47%5C%5C%5Cend%7Bbmatrix%7D#0"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URL>https://paperswithcode.com/paper/attention-is-all-you-need</b:URL>
    <b:Title>Attention Is All You Need</b:Title>
    <b:InternetSiteTitle>Papers with Code</b:InternetSiteTitle>
    <b:JournalName>Attention Is All You Need</b:JournalName>
    <b:Gdcea>{"AccessedType":"Website"}</b:Gdcea>
    <b:Author>
      <b:Author>
        <b:Corporate>Google Inc</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