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9485E5E" w14:textId="77777777">
      <w:pPr>
        <w:rPr>
          <w:rFonts w:ascii="Times New Roman" w:eastAsia="仿宋" w:hAnsi="Times New Roman" w:cs="Times New Roman"/>
        </w:rPr>
      </w:pPr>
    </w:p>
    <w:p w14:paraId="68592FD6" w14:textId="5CDE5D18">
      <w:pPr>
        <w:tabs>
          <w:tab w:val="left" w:pos="2977"/>
        </w:tabs>
        <w:rPr>
          <w:rFonts w:ascii="Times New Roman" w:eastAsia="仿宋" w:hAnsi="Times New Roman" w:cs="Times New Roman"/>
          <w:b/>
          <w:bCs/>
        </w:rPr>
      </w:pPr>
      <w:r>
        <w:rPr>
          <w:rFonts w:ascii="Times New Roman" w:eastAsia="仿宋" w:hAnsi="Times New Roman" w:cs="Times New Roman"/>
          <w:b/>
          <w:bCs/>
        </w:rPr>
        <w:t>The 88-dimensional feature vector</w:t>
      </w:r>
      <w:r>
        <w:rPr>
          <w:rFonts w:ascii="Times New Roman" w:eastAsia="仿宋" w:hAnsi="Times New Roman" w:cs="Times New Roman"/>
          <w:b/>
          <w:bCs/>
        </w:rPr>
        <w:t>s</w:t>
      </w:r>
    </w:p>
    <w:tbl>
      <w:tblPr>
        <w:tblW w:w="1421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9"/>
        <w:gridCol w:w="3873"/>
        <w:gridCol w:w="2373"/>
        <w:gridCol w:w="3756"/>
        <w:gridCol w:w="1065"/>
      </w:tblGrid>
      <w:tr w14:paraId="14121D22" w14:textId="77777777">
        <w:trPr>
          <w:trHeight w:val="508"/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408D0FF7" w14:textId="77777777">
            <w:pPr>
              <w:rPr>
                <w:rFonts w:ascii="Times New Roman" w:eastAsia="仿宋" w:hAnsi="Times New Roman" w:cs="Times New Roman"/>
                <w:b/>
                <w:bCs/>
              </w:rPr>
            </w:pPr>
            <w:r>
              <w:rPr>
                <w:rFonts w:ascii="Times New Roman" w:eastAsia="仿宋" w:hAnsi="Times New Roman" w:cs="Times New Roman"/>
                <w:b/>
                <w:bCs/>
              </w:rPr>
              <w:t>Feature group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7EAA4DCB" w14:textId="77777777">
            <w:pPr>
              <w:rPr>
                <w:rFonts w:ascii="Times New Roman" w:eastAsia="仿宋" w:hAnsi="Times New Roman" w:cs="Times New Roman"/>
                <w:b/>
                <w:bCs/>
              </w:rPr>
            </w:pPr>
            <w:r>
              <w:rPr>
                <w:rFonts w:ascii="Times New Roman" w:eastAsia="仿宋" w:hAnsi="Times New Roman" w:cs="Times New Roman"/>
                <w:b/>
                <w:bCs/>
              </w:rPr>
              <w:t>Body landmarks/joints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6677677E" w14:textId="77777777">
            <w:pPr>
              <w:rPr>
                <w:rFonts w:ascii="Times New Roman" w:eastAsia="仿宋" w:hAnsi="Times New Roman" w:cs="Times New Roman"/>
                <w:b/>
                <w:bCs/>
              </w:rPr>
            </w:pPr>
            <w:r>
              <w:rPr>
                <w:rFonts w:ascii="Times New Roman" w:eastAsia="仿宋" w:hAnsi="Times New Roman" w:cs="Times New Roman"/>
                <w:b/>
                <w:bCs/>
              </w:rPr>
              <w:t>Directions/statistics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0DCA4BA1" w14:textId="77777777">
            <w:pPr>
              <w:rPr>
                <w:rFonts w:ascii="Times New Roman" w:eastAsia="仿宋" w:hAnsi="Times New Roman" w:cs="Times New Roman"/>
                <w:b/>
                <w:bCs/>
              </w:rPr>
            </w:pPr>
            <w:r>
              <w:rPr>
                <w:rFonts w:ascii="Times New Roman" w:eastAsia="仿宋" w:hAnsi="Times New Roman" w:cs="Times New Roman"/>
                <w:b/>
                <w:bCs/>
              </w:rPr>
              <w:t>Descriptors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24C426D2" w14:textId="77777777">
            <w:pPr>
              <w:rPr>
                <w:rFonts w:ascii="Times New Roman" w:eastAsia="仿宋" w:hAnsi="Times New Roman" w:cs="Times New Roman"/>
                <w:b/>
                <w:bCs/>
              </w:rPr>
            </w:pPr>
            <w:r>
              <w:rPr>
                <w:rFonts w:ascii="Times New Roman" w:eastAsia="仿宋" w:hAnsi="Times New Roman" w:cs="Times New Roman"/>
                <w:b/>
                <w:bCs/>
              </w:rPr>
              <w:t>Number</w:t>
            </w:r>
          </w:p>
        </w:tc>
      </w:tr>
      <w:tr w14:paraId="16CD2682" w14:textId="77777777">
        <w:trPr>
          <w:trHeight w:val="3124"/>
          <w:tblCellSpacing w:w="15" w:type="dxa"/>
        </w:trPr>
        <w:tc>
          <w:tcPr>
            <w:tcW w:w="0" w:type="auto"/>
            <w:vAlign w:val="center"/>
            <w:hideMark/>
          </w:tcPr>
          <w:p w14:paraId="15F468D6" w14:textId="77777777">
            <w:pPr>
              <w:rPr>
                <w:rFonts w:ascii="Times New Roman" w:eastAsia="仿宋" w:hAnsi="Times New Roman" w:cs="Times New Roman"/>
                <w:b/>
                <w:bCs/>
              </w:rPr>
            </w:pPr>
            <w:r>
              <w:rPr>
                <w:rFonts w:ascii="Times New Roman" w:eastAsia="仿宋" w:hAnsi="Times New Roman" w:cs="Times New Roman"/>
                <w:b/>
                <w:bCs/>
              </w:rPr>
              <w:t>Trajectory-based features</w:t>
            </w:r>
          </w:p>
        </w:tc>
        <w:tc>
          <w:tcPr>
            <w:tcW w:w="0" w:type="auto"/>
            <w:vAlign w:val="center"/>
            <w:hideMark/>
          </w:tcPr>
          <w:p w14:paraId="5C669828" w14:textId="77777777">
            <w:pPr>
              <w:rPr>
                <w:rFonts w:ascii="Times New Roman" w:eastAsia="仿宋" w:hAnsi="Times New Roman" w:cs="Times New Roman"/>
              </w:rPr>
            </w:pPr>
            <w:r>
              <w:rPr>
                <w:rFonts w:ascii="Times New Roman" w:eastAsia="仿宋" w:hAnsi="Times New Roman" w:cs="Times New Roman"/>
              </w:rPr>
              <w:t>Bilateral shoulders, elbows, wrists</w:t>
            </w:r>
          </w:p>
        </w:tc>
        <w:tc>
          <w:tcPr>
            <w:tcW w:w="0" w:type="auto"/>
            <w:vAlign w:val="center"/>
            <w:hideMark/>
          </w:tcPr>
          <w:p w14:paraId="66E81C22" w14:textId="77777777">
            <w:pPr>
              <w:rPr>
                <w:rFonts w:ascii="Times New Roman" w:eastAsia="仿宋" w:hAnsi="Times New Roman" w:cs="Times New Roman"/>
              </w:rPr>
            </w:pPr>
            <w:r>
              <w:rPr>
                <w:rFonts w:ascii="Times New Roman" w:eastAsia="仿宋" w:hAnsi="Times New Roman" w:cs="Times New Roman"/>
              </w:rPr>
              <w:t>X and Y directions</w:t>
            </w:r>
          </w:p>
        </w:tc>
        <w:tc>
          <w:tcPr>
            <w:tcW w:w="0" w:type="auto"/>
            <w:vAlign w:val="center"/>
            <w:hideMark/>
          </w:tcPr>
          <w:p w14:paraId="718C29E0" w14:textId="77777777">
            <w:pPr>
              <w:pStyle w:val="a9"/>
              <w:widowControl w:val="0"/>
              <w:numPr>
                <w:ilvl w:val="0"/>
                <w:numId w:val="1"/>
              </w:numPr>
              <w:jc w:val="both"/>
              <w:rPr>
                <w:rFonts w:ascii="Times New Roman" w:eastAsia="仿宋" w:hAnsi="Times New Roman" w:cs="Times New Roman"/>
              </w:rPr>
            </w:pPr>
            <w:r>
              <w:rPr>
                <w:rFonts w:ascii="Times New Roman" w:eastAsia="仿宋" w:hAnsi="Times New Roman" w:cs="Times New Roman"/>
              </w:rPr>
              <w:t>Average speed</w:t>
            </w:r>
          </w:p>
          <w:p w14:paraId="292F7B4D" w14:textId="77777777">
            <w:pPr>
              <w:pStyle w:val="a9"/>
              <w:widowControl w:val="0"/>
              <w:numPr>
                <w:ilvl w:val="0"/>
                <w:numId w:val="1"/>
              </w:numPr>
              <w:jc w:val="both"/>
              <w:rPr>
                <w:rFonts w:ascii="Times New Roman" w:eastAsia="仿宋" w:hAnsi="Times New Roman" w:cs="Times New Roman"/>
              </w:rPr>
            </w:pPr>
            <w:r>
              <w:rPr>
                <w:rFonts w:ascii="Times New Roman" w:eastAsia="仿宋" w:hAnsi="Times New Roman" w:cs="Times New Roman"/>
              </w:rPr>
              <w:t>Speed variability</w:t>
            </w:r>
          </w:p>
          <w:p w14:paraId="1D99F54B" w14:textId="77777777">
            <w:pPr>
              <w:pStyle w:val="a9"/>
              <w:widowControl w:val="0"/>
              <w:numPr>
                <w:ilvl w:val="0"/>
                <w:numId w:val="1"/>
              </w:numPr>
              <w:jc w:val="both"/>
              <w:rPr>
                <w:rFonts w:ascii="Times New Roman" w:eastAsia="仿宋" w:hAnsi="Times New Roman" w:cs="Times New Roman"/>
              </w:rPr>
            </w:pPr>
            <w:r>
              <w:rPr>
                <w:rFonts w:ascii="Times New Roman" w:eastAsia="仿宋" w:hAnsi="Times New Roman" w:cs="Times New Roman"/>
              </w:rPr>
              <w:t>Amplitude</w:t>
            </w:r>
          </w:p>
          <w:p w14:paraId="3663FA31" w14:textId="77777777">
            <w:pPr>
              <w:pStyle w:val="a9"/>
              <w:widowControl w:val="0"/>
              <w:numPr>
                <w:ilvl w:val="0"/>
                <w:numId w:val="1"/>
              </w:numPr>
              <w:jc w:val="both"/>
              <w:rPr>
                <w:rFonts w:ascii="Times New Roman" w:eastAsia="仿宋" w:hAnsi="Times New Roman" w:cs="Times New Roman"/>
              </w:rPr>
            </w:pPr>
            <w:r>
              <w:rPr>
                <w:rFonts w:ascii="Times New Roman" w:eastAsia="仿宋" w:hAnsi="Times New Roman" w:cs="Times New Roman"/>
              </w:rPr>
              <w:t>Dominant frequency</w:t>
            </w:r>
          </w:p>
          <w:p w14:paraId="3481E944" w14:textId="77777777">
            <w:pPr>
              <w:pStyle w:val="a9"/>
              <w:widowControl w:val="0"/>
              <w:numPr>
                <w:ilvl w:val="0"/>
                <w:numId w:val="1"/>
              </w:numPr>
              <w:jc w:val="both"/>
              <w:rPr>
                <w:rFonts w:ascii="Times New Roman" w:eastAsia="仿宋" w:hAnsi="Times New Roman" w:cs="Times New Roman"/>
              </w:rPr>
            </w:pPr>
            <w:r>
              <w:rPr>
                <w:rFonts w:ascii="Times New Roman" w:eastAsia="仿宋" w:hAnsi="Times New Roman" w:cs="Times New Roman"/>
              </w:rPr>
              <w:t>Energy</w:t>
            </w:r>
          </w:p>
          <w:p w14:paraId="76DEA9C5" w14:textId="77777777">
            <w:pPr>
              <w:pStyle w:val="a9"/>
              <w:widowControl w:val="0"/>
              <w:numPr>
                <w:ilvl w:val="0"/>
                <w:numId w:val="1"/>
              </w:numPr>
              <w:jc w:val="both"/>
              <w:rPr>
                <w:rFonts w:ascii="Times New Roman" w:eastAsia="仿宋" w:hAnsi="Times New Roman" w:cs="Times New Roman"/>
              </w:rPr>
            </w:pPr>
            <w:r>
              <w:rPr>
                <w:rFonts w:ascii="Times New Roman" w:eastAsia="仿宋" w:hAnsi="Times New Roman" w:cs="Times New Roman"/>
              </w:rPr>
              <w:t>Spectral centroid</w:t>
            </w:r>
          </w:p>
        </w:tc>
        <w:tc>
          <w:tcPr>
            <w:tcW w:w="0" w:type="auto"/>
            <w:vAlign w:val="center"/>
            <w:hideMark/>
          </w:tcPr>
          <w:p w14:paraId="5723E320" w14:textId="77777777">
            <w:pPr>
              <w:rPr>
                <w:rFonts w:ascii="Times New Roman" w:eastAsia="仿宋" w:hAnsi="Times New Roman" w:cs="Times New Roman"/>
              </w:rPr>
            </w:pPr>
            <w:r>
              <w:rPr>
                <w:rFonts w:ascii="Times New Roman" w:eastAsia="仿宋" w:hAnsi="Times New Roman" w:cs="Times New Roman"/>
              </w:rPr>
              <w:t>72</w:t>
            </w:r>
          </w:p>
        </w:tc>
      </w:tr>
      <w:tr w14:paraId="6F95EA7C" w14:textId="77777777">
        <w:trPr>
          <w:trHeight w:val="2070"/>
          <w:tblCellSpacing w:w="15" w:type="dxa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574B0192" w14:textId="77777777">
            <w:pPr>
              <w:rPr>
                <w:rFonts w:ascii="Times New Roman" w:eastAsia="仿宋" w:hAnsi="Times New Roman" w:cs="Times New Roman"/>
                <w:b/>
                <w:bCs/>
              </w:rPr>
            </w:pPr>
            <w:r>
              <w:rPr>
                <w:rFonts w:ascii="Times New Roman" w:eastAsia="仿宋" w:hAnsi="Times New Roman" w:cs="Times New Roman"/>
                <w:b/>
                <w:bCs/>
              </w:rPr>
              <w:t>Range-of-motion features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73882EA7" w14:textId="77777777">
            <w:pPr>
              <w:rPr>
                <w:rFonts w:ascii="Times New Roman" w:eastAsia="仿宋" w:hAnsi="Times New Roman" w:cs="Times New Roman"/>
              </w:rPr>
            </w:pPr>
            <w:r>
              <w:rPr>
                <w:rFonts w:ascii="Times New Roman" w:eastAsia="仿宋" w:hAnsi="Times New Roman" w:cs="Times New Roman"/>
              </w:rPr>
              <w:t>Bilateral shoulders and elbows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4A72BD18" w14:textId="77777777">
            <w:pPr>
              <w:rPr>
                <w:rFonts w:ascii="Times New Roman" w:eastAsia="仿宋" w:hAnsi="Times New Roman" w:cs="Times New Roman"/>
              </w:rPr>
            </w:pPr>
            <w:r>
              <w:rPr>
                <w:rFonts w:ascii="Times New Roman" w:eastAsia="仿宋" w:hAnsi="Times New Roman" w:cs="Times New Roman"/>
              </w:rPr>
              <w:t>Joint-angle statistics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2ECD284C" w14:textId="77777777">
            <w:pPr>
              <w:pStyle w:val="a9"/>
              <w:widowControl w:val="0"/>
              <w:numPr>
                <w:ilvl w:val="0"/>
                <w:numId w:val="2"/>
              </w:numPr>
              <w:jc w:val="both"/>
              <w:rPr>
                <w:rFonts w:ascii="Times New Roman" w:eastAsia="仿宋" w:hAnsi="Times New Roman" w:cs="Times New Roman"/>
              </w:rPr>
            </w:pPr>
            <w:r>
              <w:rPr>
                <w:rFonts w:ascii="Times New Roman" w:eastAsia="仿宋" w:hAnsi="Times New Roman" w:cs="Times New Roman"/>
              </w:rPr>
              <w:t xml:space="preserve">Angle </w:t>
            </w:r>
            <w:proofErr w:type="gramStart"/>
            <w:r>
              <w:rPr>
                <w:rFonts w:ascii="Times New Roman" w:eastAsia="仿宋" w:hAnsi="Times New Roman" w:cs="Times New Roman"/>
              </w:rPr>
              <w:t>mean</w:t>
            </w:r>
            <w:proofErr w:type="gramEnd"/>
          </w:p>
          <w:p w14:paraId="0F8FB8A4" w14:textId="77777777">
            <w:pPr>
              <w:pStyle w:val="a9"/>
              <w:widowControl w:val="0"/>
              <w:numPr>
                <w:ilvl w:val="0"/>
                <w:numId w:val="2"/>
              </w:numPr>
              <w:jc w:val="both"/>
              <w:rPr>
                <w:rFonts w:ascii="Times New Roman" w:eastAsia="仿宋" w:hAnsi="Times New Roman" w:cs="Times New Roman"/>
              </w:rPr>
            </w:pPr>
            <w:r>
              <w:rPr>
                <w:rFonts w:ascii="Times New Roman" w:eastAsia="仿宋" w:hAnsi="Times New Roman" w:cs="Times New Roman"/>
              </w:rPr>
              <w:t>Angle SD</w:t>
            </w:r>
          </w:p>
          <w:p w14:paraId="17AB1491" w14:textId="77777777">
            <w:pPr>
              <w:pStyle w:val="a9"/>
              <w:widowControl w:val="0"/>
              <w:numPr>
                <w:ilvl w:val="0"/>
                <w:numId w:val="2"/>
              </w:numPr>
              <w:jc w:val="both"/>
              <w:rPr>
                <w:rFonts w:ascii="Times New Roman" w:eastAsia="仿宋" w:hAnsi="Times New Roman" w:cs="Times New Roman"/>
              </w:rPr>
            </w:pPr>
            <w:r>
              <w:rPr>
                <w:rFonts w:ascii="Times New Roman" w:eastAsia="仿宋" w:hAnsi="Times New Roman" w:cs="Times New Roman"/>
              </w:rPr>
              <w:t>Angle velocity-change mean</w:t>
            </w:r>
          </w:p>
          <w:p w14:paraId="1940BFDE" w14:textId="77777777">
            <w:pPr>
              <w:pStyle w:val="a9"/>
              <w:widowControl w:val="0"/>
              <w:numPr>
                <w:ilvl w:val="0"/>
                <w:numId w:val="2"/>
              </w:numPr>
              <w:jc w:val="both"/>
              <w:rPr>
                <w:rFonts w:ascii="Times New Roman" w:eastAsia="仿宋" w:hAnsi="Times New Roman" w:cs="Times New Roman"/>
              </w:rPr>
            </w:pPr>
            <w:r>
              <w:rPr>
                <w:rFonts w:ascii="Times New Roman" w:eastAsia="仿宋" w:hAnsi="Times New Roman" w:cs="Times New Roman"/>
              </w:rPr>
              <w:t>Angle velocity-change SD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640D5C2C" w14:textId="77777777">
            <w:pPr>
              <w:rPr>
                <w:rFonts w:ascii="Times New Roman" w:eastAsia="仿宋" w:hAnsi="Times New Roman" w:cs="Times New Roman"/>
              </w:rPr>
            </w:pPr>
            <w:r>
              <w:rPr>
                <w:rFonts w:ascii="Times New Roman" w:eastAsia="仿宋" w:hAnsi="Times New Roman" w:cs="Times New Roman"/>
              </w:rPr>
              <w:t>16</w:t>
            </w:r>
          </w:p>
        </w:tc>
      </w:tr>
    </w:tbl>
    <w:p w14:paraId="65518377" w14:textId="77777777">
      <w:pPr>
        <w:rPr>
          <w:rFonts w:ascii="Times New Roman" w:eastAsia="仿宋" w:hAnsi="Times New Roman" w:cs="Times New Roman"/>
          <w:b/>
          <w:bCs/>
        </w:rPr>
      </w:pPr>
    </w:p>
    <w:p w14:paraId="2AE2BA7C" w14:textId="77777777"/>
    <w:sectPr>
      <w:pgSz w:w="16838" w:h="11906" w:orient="landscape"/>
      <w:pgMar w:top="1800" w:right="1440" w:bottom="1800" w:left="1440" w:header="851" w:footer="992" w:gutter="0"/>
      <w:cols w:space="425"/>
      <w:docGrid w:type="lines"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5870D92"/>
    <w:multiLevelType w:val="hybridMultilevel"/>
    <w:tmpl w:val="B8E855E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7F867CB0"/>
    <w:multiLevelType w:val="hybridMultilevel"/>
    <w:tmpl w:val="647C45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55690539">
    <w:abstractNumId w:val="0"/>
  </w:num>
  <w:num w:numId="2" w16cid:durableId="677274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0"/>
  <w:doNotDisplayPageBoundaries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7D05E4"/>
  <w15:chartTrackingRefBased/>
  <w15:docId w15:val="{F5F64E65-EE40-9342-A6FA-FD4DC2CCE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pPr>
      <w:ind w:left="720"/>
      <w:contextualSpacing/>
    </w:pPr>
  </w:style>
  <w:style w:type="character" w:styleId="aa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Pages>1</Pages>
  <Words>65</Words>
  <Characters>377</Characters>
  <Application>Microsoft Office Word</Application>
  <DocSecurity>0</DocSecurity>
  <Lines>3</Lines>
  <Paragraphs>1</Paragraphs>
  <ScaleCrop>false</ScaleCrop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2026-06-29T06:21:00Z</dcterms:created>
  <dcterms:modified xsi:type="dcterms:W3CDTF">2026-06-29T06:34:00Z</dcterms:modified>
</cp:coreProperties>
</file>