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3EFE29" w14:textId="0DD9A72E">
      <w:pPr>
        <w:shd w:val="clear" w:color="auto" w:fill="FFFFFF"/>
        <w:rPr>
          <w:rFonts w:ascii="Times New Roman" w:eastAsia="仿宋" w:hAnsi="Times New Roman" w:cs="Times New Roman"/>
          <w:sz w:val="20"/>
          <w:szCs w:val="20"/>
        </w:rPr>
      </w:pPr>
      <w:bookmarkStart w:id="0" w:name="OLE_LINK190"/>
      <w:bookmarkStart w:id="1" w:name="OLE_LINK191"/>
      <w:bookmarkStart w:id="2" w:name="OLE_LINK57"/>
      <w:bookmarkStart w:id="3" w:name="OLE_LINK7"/>
      <w:bookmarkStart w:id="4" w:name="OLE_LINK8"/>
      <w:r>
        <w:rPr>
          <w:rFonts w:ascii="Times New Roman" w:eastAsia="仿宋" w:hAnsi="Times New Roman" w:cs="Times New Roman"/>
          <w:b/>
          <w:bCs/>
          <w:sz w:val="20"/>
          <w:szCs w:val="20"/>
        </w:rPr>
        <w:t>Mapping of Hong Kong productivity-assessment basis to VR-WCE outcome domains and VR-measurable outputs</w:t>
      </w:r>
    </w:p>
    <w:tbl>
      <w:tblPr>
        <w:tblStyle w:val="ae"/>
        <w:tblW w:w="8346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4"/>
        <w:gridCol w:w="2265"/>
        <w:gridCol w:w="3387"/>
      </w:tblGrid>
      <w:tr w14:paraId="339D4AC2" w14:textId="77777777">
        <w:trPr>
          <w:trHeight w:val="362"/>
        </w:trPr>
        <w:tc>
          <w:tcPr>
            <w:tcW w:w="2694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bookmarkEnd w:id="0"/>
          <w:bookmarkEnd w:id="1"/>
          <w:bookmarkEnd w:id="2"/>
          <w:p w14:paraId="70A94195" w14:textId="77777777">
            <w:pPr>
              <w:jc w:val="center"/>
              <w:rPr>
                <w:rFonts w:ascii="Times New Roman" w:eastAsia="仿宋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仿宋" w:hAnsi="Times New Roman" w:cs="Times New Roman"/>
                <w:b/>
                <w:bCs/>
                <w:sz w:val="20"/>
                <w:szCs w:val="20"/>
              </w:rPr>
              <w:t>Hong Kong productivity-assessment basis</w:t>
            </w:r>
            <w:r>
              <w:rPr>
                <w:rFonts w:ascii="Times New Roman" w:eastAsia="仿宋" w:hAnsi="Times New Roman" w:cs="Times New Roman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Times New Roman" w:eastAsia="仿宋" w:hAnsi="Times New Roman" w:cs="Times New Roman"/>
                <w:b/>
                <w:bCs/>
                <w:sz w:val="20"/>
                <w:szCs w:val="20"/>
              </w:rPr>
              <w:t>(</w:t>
            </w:r>
            <m:oMath>
              <m:sSub>
                <m:sSubPr>
                  <m:ctrlPr>
                    <w:rPr>
                      <w:rFonts w:ascii="Cambria Math" w:eastAsia="仿宋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m:rPr>
                      <m:scr m:val="script"/>
                      <m:sty m:val="p"/>
                    </m:rPr>
                    <w:rPr>
                      <w:rFonts w:ascii="Cambria Math" w:eastAsia="仿宋" w:hAnsi="Cambria Math" w:cs="Times New Roman"/>
                      <w:sz w:val="20"/>
                      <w:szCs w:val="20"/>
                    </w:rPr>
                    <m:t>Q</m:t>
                  </m:r>
                </m:e>
                <m:sub>
                  <m:r>
                    <m:rPr>
                      <m:scr m:val="script"/>
                      <m:sty m:val="p"/>
                    </m:rPr>
                    <w:rPr>
                      <w:rFonts w:ascii="Cambria Math" w:eastAsia="仿宋" w:hAnsi="Cambria Math" w:cs="Times New Roman"/>
                      <w:sz w:val="20"/>
                      <w:szCs w:val="20"/>
                    </w:rPr>
                    <m:t>R</m:t>
                  </m:r>
                </m:sub>
              </m:sSub>
            </m:oMath>
            <w:r>
              <w:rPr>
                <w:rFonts w:ascii="Times New Roman" w:eastAsia="仿宋" w:hAnsi="Times New Roman" w:cs="Times New Roman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2265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845F767" w14:textId="77777777">
            <w:pPr>
              <w:jc w:val="center"/>
              <w:rPr>
                <w:rFonts w:ascii="Times New Roman" w:eastAsia="仿宋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仿宋" w:hAnsi="Times New Roman" w:cs="Times New Roman"/>
                <w:b/>
                <w:bCs/>
                <w:sz w:val="20"/>
                <w:szCs w:val="20"/>
              </w:rPr>
              <w:t>VR-WCE outcome domain 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20"/>
                      <w:szCs w:val="20"/>
                    </w:rPr>
                    <m:t>O</m:t>
                  </m:r>
                </m:e>
                <m:sub>
                  <m:r>
                    <m:rPr>
                      <m:scr m:val="script"/>
                    </m:rPr>
                    <w:rPr>
                      <w:rFonts w:ascii="Cambria Math" w:hAnsi="Cambria Math"/>
                      <w:sz w:val="20"/>
                      <w:szCs w:val="20"/>
                    </w:rPr>
                    <m:t>V</m:t>
                  </m:r>
                </m:sub>
              </m:sSub>
            </m:oMath>
            <w:r>
              <w:rPr>
                <w:rFonts w:ascii="Times New Roman" w:eastAsia="仿宋" w:hAnsi="Times New Roman" w:cs="Times New Roman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3387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1F30F114" w14:textId="77777777">
            <w:pPr>
              <w:jc w:val="center"/>
              <w:rPr>
                <w:rFonts w:ascii="Times New Roman" w:eastAsia="DengXi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仿宋" w:hAnsi="Times New Roman" w:cs="Times New Roman" w:hint="eastAsia"/>
                <w:b/>
                <w:bCs/>
                <w:sz w:val="20"/>
                <w:szCs w:val="20"/>
              </w:rPr>
              <w:t>M</w:t>
            </w:r>
            <w:r>
              <w:rPr>
                <w:rFonts w:ascii="Times New Roman" w:eastAsia="仿宋" w:hAnsi="Times New Roman" w:cs="Times New Roman"/>
                <w:b/>
                <w:bCs/>
                <w:sz w:val="20"/>
                <w:szCs w:val="20"/>
              </w:rPr>
              <w:t>easurable VR-WCE outputs</w:t>
            </w:r>
          </w:p>
        </w:tc>
      </w:tr>
      <w:tr w14:paraId="28648917" w14:textId="77777777">
        <w:trPr>
          <w:trHeight w:val="362"/>
        </w:trPr>
        <w:tc>
          <w:tcPr>
            <w:tcW w:w="2694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49BAAF" w14:textId="77777777">
            <w:pPr>
              <w:jc w:val="center"/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>
              <w:rPr>
                <w:rFonts w:ascii="Times New Roman" w:eastAsia="仿宋" w:hAnsi="Times New Roman" w:cs="Times New Roman"/>
                <w:sz w:val="20"/>
                <w:szCs w:val="20"/>
              </w:rPr>
              <w:t>Work efficiency and time required for task completion</w:t>
            </w:r>
            <w:r>
              <w:rPr>
                <w:rFonts w:ascii="Times New Roman" w:eastAsia="仿宋" w:hAnsi="Times New Roman" w:cs="Times New Roman" w:hint="eastAsia"/>
                <w:sz w:val="20"/>
                <w:szCs w:val="20"/>
              </w:rPr>
              <w:t xml:space="preserve"> </w:t>
            </w:r>
            <w:r>
              <w:rPr>
                <w:rFonts w:ascii="Times New Roman" w:eastAsia="仿宋" w:hAnsi="Times New Roman" w:cs="Times New Roman"/>
                <w:sz w:val="20"/>
                <w:szCs w:val="20"/>
              </w:rPr>
              <w:t>(</w:t>
            </w:r>
            <m:oMath>
              <m:sSub>
                <m:sSubPr>
                  <m:ctrlPr>
                    <w:rPr>
                      <w:rFonts w:ascii="Cambria Math" w:eastAsia="仿宋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="仿宋" w:hAnsi="Cambria Math" w:cs="Times New Roman"/>
                      <w:sz w:val="20"/>
                      <w:szCs w:val="20"/>
                    </w:rPr>
                    <m:t>q</m:t>
                  </m:r>
                  <m:ctrlPr>
                    <w:rPr>
                      <w:rFonts w:ascii="Cambria Math" w:eastAsia="仿宋" w:hAnsi="Cambria Math" w:cs="Times New Roman"/>
                      <w:sz w:val="20"/>
                      <w:szCs w:val="20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ascii="Cambria Math" w:eastAsia="仿宋" w:hAnsi="Cambria Math" w:cs="Times New Roman"/>
                      <w:sz w:val="20"/>
                      <w:szCs w:val="20"/>
                    </w:rPr>
                    <m:t>speed</m:t>
                  </m:r>
                </m:sub>
              </m:sSub>
            </m:oMath>
            <w:r>
              <w:rPr>
                <w:rFonts w:ascii="Times New Roman" w:eastAsia="仿宋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265" w:type="dxa"/>
            <w:tcBorders>
              <w:top w:val="single" w:sz="4" w:space="0" w:color="auto"/>
            </w:tcBorders>
            <w:vAlign w:val="center"/>
          </w:tcPr>
          <w:p w14:paraId="0B8BACFC" w14:textId="77777777">
            <w:pPr>
              <w:jc w:val="right"/>
              <w:rPr>
                <w:rFonts w:ascii="Times New Roman" w:eastAsia="仿宋" w:hAnsi="Times New Roman" w:cs="Times New Roman"/>
                <w:sz w:val="20"/>
                <w:szCs w:val="20"/>
              </w:rPr>
            </w:pPr>
            <w:r>
              <w:rPr>
                <w:rFonts w:ascii="Times New Roman" w:eastAsia="仿宋" w:hAnsi="Times New Roman" w:cs="Times New Roman"/>
                <w:sz w:val="20"/>
                <w:szCs w:val="20"/>
              </w:rPr>
              <w:t>Work speed</w:t>
            </w:r>
            <w:r>
              <w:rPr>
                <w:rFonts w:ascii="Times New Roman" w:eastAsia="仿宋" w:hAnsi="Times New Roman" w:cs="Times New Roman" w:hint="eastAsia"/>
                <w:sz w:val="20"/>
                <w:szCs w:val="20"/>
              </w:rPr>
              <w:t xml:space="preserve"> </w:t>
            </w:r>
            <w:r>
              <w:rPr>
                <w:rFonts w:ascii="Times New Roman" w:eastAsia="仿宋" w:hAnsi="Times New Roman" w:cs="Times New Roman"/>
                <w:sz w:val="20"/>
                <w:szCs w:val="20"/>
              </w:rPr>
              <w:t>(</w:t>
            </w:r>
            <m:oMath>
              <m:sSub>
                <m:sSubPr>
                  <m:ctrlPr>
                    <w:rPr>
                      <w:rFonts w:ascii="Cambria Math" w:eastAsia="仿宋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o</m:t>
                  </m:r>
                  <m:ctrlPr>
                    <w:rPr>
                      <w:rFonts w:ascii="Cambria Math" w:eastAsia="仿宋" w:hAnsi="Cambria Math" w:cs="Times New Roman"/>
                      <w:sz w:val="20"/>
                      <w:szCs w:val="20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ascii="Cambria Math" w:eastAsia="仿宋" w:hAnsi="Cambria Math" w:cs="Times New Roman"/>
                      <w:sz w:val="20"/>
                      <w:szCs w:val="20"/>
                    </w:rPr>
                    <m:t>speed</m:t>
                  </m:r>
                </m:sub>
              </m:sSub>
            </m:oMath>
            <w:r>
              <w:rPr>
                <w:rFonts w:ascii="Times New Roman" w:eastAsia="仿宋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3387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77F81F" w14:textId="7D5EC710">
            <w:pPr>
              <w:jc w:val="center"/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sz w:val="20"/>
                <w:szCs w:val="20"/>
              </w:rPr>
              <w:t xml:space="preserve">P1 </w:t>
            </w:r>
            <w:r>
              <w:rPr>
                <w:rFonts w:ascii="Times New Roman" w:eastAsia="DengXian" w:hAnsi="Times New Roman" w:cs="Times New Roman"/>
                <w:sz w:val="20"/>
                <w:szCs w:val="20"/>
              </w:rPr>
              <w:t>recorded activity span</w:t>
            </w:r>
          </w:p>
          <w:p w14:paraId="7D76760E" w14:textId="21E8417E">
            <w:pPr>
              <w:jc w:val="center"/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sz w:val="20"/>
                <w:szCs w:val="20"/>
              </w:rPr>
              <w:t xml:space="preserve">P2 </w:t>
            </w:r>
            <w:r>
              <w:rPr>
                <w:rFonts w:ascii="Times New Roman" w:eastAsia="DengXian" w:hAnsi="Times New Roman" w:cs="Times New Roman"/>
                <w:sz w:val="20"/>
                <w:szCs w:val="20"/>
              </w:rPr>
              <w:t>recorded activity span</w:t>
            </w:r>
          </w:p>
          <w:p w14:paraId="449BEB26" w14:textId="7A2A1E86">
            <w:pPr>
              <w:jc w:val="center"/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sz w:val="20"/>
                <w:szCs w:val="20"/>
              </w:rPr>
              <w:t xml:space="preserve">P3 </w:t>
            </w:r>
            <w:r>
              <w:rPr>
                <w:rFonts w:ascii="Times New Roman" w:eastAsia="DengXian" w:hAnsi="Times New Roman" w:cs="Times New Roman"/>
                <w:sz w:val="20"/>
                <w:szCs w:val="20"/>
              </w:rPr>
              <w:t>recorded activity spa</w:t>
            </w:r>
            <w:r>
              <w:rPr>
                <w:rFonts w:ascii="Times New Roman" w:eastAsia="DengXian" w:hAnsi="Times New Roman" w:cs="Times New Roman"/>
                <w:sz w:val="20"/>
                <w:szCs w:val="20"/>
              </w:rPr>
              <w:t>n</w:t>
            </w:r>
          </w:p>
          <w:p w14:paraId="2C98F895" w14:textId="14A0C80A">
            <w:pPr>
              <w:jc w:val="center"/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sz w:val="20"/>
                <w:szCs w:val="20"/>
              </w:rPr>
              <w:t xml:space="preserve">P2 </w:t>
            </w:r>
            <w:r>
              <w:rPr>
                <w:rFonts w:ascii="Times New Roman" w:eastAsia="DengXian" w:hAnsi="Times New Roman" w:cs="Times New Roman"/>
                <w:sz w:val="20"/>
                <w:szCs w:val="20"/>
              </w:rPr>
              <w:t>runtime push frequency</w:t>
            </w:r>
          </w:p>
          <w:p w14:paraId="03853590" w14:textId="682210E3">
            <w:pPr>
              <w:jc w:val="center"/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sz w:val="20"/>
                <w:szCs w:val="20"/>
              </w:rPr>
              <w:t xml:space="preserve">P2 </w:t>
            </w:r>
            <w:r>
              <w:rPr>
                <w:rFonts w:ascii="Times New Roman" w:eastAsia="DengXian" w:hAnsi="Times New Roman" w:cs="Times New Roman"/>
                <w:sz w:val="20"/>
                <w:szCs w:val="20"/>
              </w:rPr>
              <w:t>mean bilateral push-action duratio</w:t>
            </w:r>
            <w:r>
              <w:rPr>
                <w:rFonts w:ascii="Times New Roman" w:eastAsia="DengXian" w:hAnsi="Times New Roman" w:cs="Times New Roman"/>
                <w:sz w:val="20"/>
                <w:szCs w:val="20"/>
              </w:rPr>
              <w:t>n</w:t>
            </w:r>
          </w:p>
        </w:tc>
      </w:tr>
      <w:tr w14:paraId="16349F17" w14:textId="77777777">
        <w:trPr>
          <w:trHeight w:val="362"/>
        </w:trPr>
        <w:tc>
          <w:tcPr>
            <w:tcW w:w="2694" w:type="dxa"/>
            <w:shd w:val="clear" w:color="auto" w:fill="F2F2F2" w:themeFill="background1" w:themeFillShade="F2"/>
            <w:noWrap/>
            <w:vAlign w:val="center"/>
            <w:hideMark/>
          </w:tcPr>
          <w:p w14:paraId="33EBFE8A" w14:textId="77777777">
            <w:pPr>
              <w:jc w:val="center"/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>
              <w:rPr>
                <w:rFonts w:ascii="Times New Roman" w:eastAsia="仿宋" w:hAnsi="Times New Roman" w:cs="Times New Roman"/>
                <w:sz w:val="20"/>
                <w:szCs w:val="20"/>
              </w:rPr>
              <w:t>Amount of work or number of work elements completed within a defined period (</w:t>
            </w:r>
            <m:oMath>
              <m:sSub>
                <m:sSubPr>
                  <m:ctrlPr>
                    <w:rPr>
                      <w:rFonts w:ascii="Cambria Math" w:eastAsia="仿宋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="仿宋" w:hAnsi="Cambria Math" w:cs="Times New Roman"/>
                      <w:sz w:val="20"/>
                      <w:szCs w:val="20"/>
                    </w:rPr>
                    <m:t>q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仿宋" w:hAnsi="Cambria Math" w:cs="Times New Roman"/>
                      <w:sz w:val="20"/>
                      <w:szCs w:val="20"/>
                    </w:rPr>
                    <m:t>quantity</m:t>
                  </m:r>
                </m:sub>
              </m:sSub>
            </m:oMath>
            <w:r>
              <w:rPr>
                <w:rFonts w:ascii="Times New Roman" w:eastAsia="仿宋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265" w:type="dxa"/>
            <w:shd w:val="clear" w:color="auto" w:fill="F2F2F2" w:themeFill="background1" w:themeFillShade="F2"/>
            <w:vAlign w:val="center"/>
          </w:tcPr>
          <w:p w14:paraId="7F90BD09" w14:textId="77777777">
            <w:pPr>
              <w:jc w:val="right"/>
              <w:rPr>
                <w:rFonts w:ascii="Times New Roman" w:eastAsia="仿宋" w:hAnsi="Times New Roman" w:cs="Times New Roman"/>
                <w:sz w:val="20"/>
                <w:szCs w:val="20"/>
              </w:rPr>
            </w:pPr>
            <w:r>
              <w:rPr>
                <w:rFonts w:ascii="Times New Roman" w:eastAsia="仿宋" w:hAnsi="Times New Roman" w:cs="Times New Roman"/>
                <w:sz w:val="20"/>
                <w:szCs w:val="20"/>
              </w:rPr>
              <w:t>Work quantity</w:t>
            </w:r>
            <w:r>
              <w:rPr>
                <w:rFonts w:ascii="Times New Roman" w:eastAsia="仿宋" w:hAnsi="Times New Roman" w:cs="Times New Roman" w:hint="eastAsia"/>
                <w:sz w:val="20"/>
                <w:szCs w:val="20"/>
              </w:rPr>
              <w:t xml:space="preserve"> </w:t>
            </w:r>
            <w:r>
              <w:rPr>
                <w:rFonts w:ascii="Times New Roman" w:eastAsia="仿宋" w:hAnsi="Times New Roman" w:cs="Times New Roman"/>
                <w:sz w:val="20"/>
                <w:szCs w:val="20"/>
              </w:rPr>
              <w:t>(</w:t>
            </w:r>
            <m:oMath>
              <m:sSub>
                <m:sSubPr>
                  <m:ctrlPr>
                    <w:rPr>
                      <w:rFonts w:ascii="Cambria Math" w:eastAsia="仿宋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o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仿宋" w:hAnsi="Cambria Math" w:cs="Times New Roman"/>
                      <w:sz w:val="20"/>
                      <w:szCs w:val="20"/>
                    </w:rPr>
                    <m:t>quantity</m:t>
                  </m:r>
                </m:sub>
              </m:sSub>
            </m:oMath>
            <w:r>
              <w:rPr>
                <w:rFonts w:ascii="Times New Roman" w:eastAsia="仿宋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3387" w:type="dxa"/>
            <w:shd w:val="clear" w:color="auto" w:fill="F2F2F2" w:themeFill="background1" w:themeFillShade="F2"/>
            <w:noWrap/>
            <w:vAlign w:val="center"/>
            <w:hideMark/>
          </w:tcPr>
          <w:p w14:paraId="6EB0F85B" w14:textId="77777777">
            <w:pPr>
              <w:jc w:val="center"/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 w:hint="eastAsia"/>
                <w:sz w:val="20"/>
                <w:szCs w:val="20"/>
              </w:rPr>
              <w:t>P2 r</w:t>
            </w:r>
            <w:r>
              <w:rPr>
                <w:rFonts w:ascii="Times New Roman" w:eastAsia="DengXian" w:hAnsi="Times New Roman" w:cs="Times New Roman"/>
                <w:sz w:val="20"/>
                <w:szCs w:val="20"/>
              </w:rPr>
              <w:t>ecorded push-action count</w:t>
            </w:r>
          </w:p>
        </w:tc>
      </w:tr>
      <w:tr w14:paraId="7BC01E4F" w14:textId="77777777">
        <w:trPr>
          <w:trHeight w:val="362"/>
        </w:trPr>
        <w:tc>
          <w:tcPr>
            <w:tcW w:w="2694" w:type="dxa"/>
            <w:shd w:val="clear" w:color="auto" w:fill="auto"/>
            <w:noWrap/>
            <w:vAlign w:val="center"/>
            <w:hideMark/>
          </w:tcPr>
          <w:p w14:paraId="7BC7FBB6" w14:textId="77777777">
            <w:pPr>
              <w:jc w:val="center"/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>
              <w:rPr>
                <w:rFonts w:ascii="Times New Roman" w:eastAsia="仿宋" w:hAnsi="Times New Roman" w:cs="Times New Roman"/>
                <w:sz w:val="20"/>
                <w:szCs w:val="20"/>
              </w:rPr>
              <w:t>Work quality and accuracy of task execution (</w:t>
            </w:r>
            <m:oMath>
              <m:sSub>
                <m:sSubPr>
                  <m:ctrlPr>
                    <w:rPr>
                      <w:rFonts w:ascii="Cambria Math" w:eastAsia="仿宋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="仿宋" w:hAnsi="Cambria Math" w:cs="Times New Roman"/>
                      <w:sz w:val="20"/>
                      <w:szCs w:val="20"/>
                    </w:rPr>
                    <m:t>q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仿宋" w:hAnsi="Cambria Math" w:cs="Times New Roman"/>
                      <w:sz w:val="20"/>
                      <w:szCs w:val="20"/>
                    </w:rPr>
                    <m:t>quality</m:t>
                  </m:r>
                </m:sub>
              </m:sSub>
            </m:oMath>
            <w:r>
              <w:rPr>
                <w:rFonts w:ascii="Times New Roman" w:eastAsia="仿宋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265" w:type="dxa"/>
            <w:vAlign w:val="center"/>
          </w:tcPr>
          <w:p w14:paraId="42106476" w14:textId="77777777">
            <w:pPr>
              <w:jc w:val="center"/>
              <w:rPr>
                <w:rFonts w:ascii="Times New Roman" w:eastAsia="仿宋" w:hAnsi="Times New Roman" w:cs="Times New Roman"/>
                <w:sz w:val="20"/>
                <w:szCs w:val="20"/>
              </w:rPr>
            </w:pPr>
            <w:r>
              <w:rPr>
                <w:rFonts w:ascii="Times New Roman" w:eastAsia="仿宋" w:hAnsi="Times New Roman" w:cs="Times New Roman"/>
                <w:sz w:val="20"/>
                <w:szCs w:val="20"/>
              </w:rPr>
              <w:t>Movement-related accuracy</w:t>
            </w:r>
            <w:r>
              <w:rPr>
                <w:rFonts w:ascii="Times New Roman" w:eastAsia="仿宋" w:hAnsi="Times New Roman" w:cs="Times New Roman" w:hint="eastAsia"/>
                <w:sz w:val="20"/>
                <w:szCs w:val="20"/>
              </w:rPr>
              <w:t xml:space="preserve"> </w:t>
            </w:r>
            <w:r>
              <w:rPr>
                <w:rFonts w:ascii="Times New Roman" w:eastAsia="仿宋" w:hAnsi="Times New Roman" w:cs="Times New Roman"/>
                <w:iCs/>
                <w:sz w:val="20"/>
                <w:szCs w:val="20"/>
              </w:rPr>
              <w:t>(</w:t>
            </w:r>
            <m:oMath>
              <m:sSub>
                <m:sSubPr>
                  <m:ctrlPr>
                    <w:rPr>
                      <w:rFonts w:ascii="Cambria Math" w:eastAsia="仿宋" w:hAnsi="Cambria Math" w:cs="Times New Roman"/>
                      <w:iCs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o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仿宋" w:hAnsi="Cambria Math" w:cs="Times New Roman"/>
                      <w:sz w:val="20"/>
                      <w:szCs w:val="20"/>
                    </w:rPr>
                    <m:t>accuracy</m:t>
                  </m:r>
                </m:sub>
              </m:sSub>
            </m:oMath>
            <w:r>
              <w:rPr>
                <w:rFonts w:ascii="Times New Roman" w:eastAsia="仿宋" w:hAnsi="Times New Roman" w:cs="Times New Roman"/>
                <w:iCs/>
                <w:sz w:val="20"/>
                <w:szCs w:val="20"/>
              </w:rPr>
              <w:t>)</w:t>
            </w:r>
          </w:p>
        </w:tc>
        <w:tc>
          <w:tcPr>
            <w:tcW w:w="3387" w:type="dxa"/>
            <w:shd w:val="clear" w:color="auto" w:fill="auto"/>
            <w:noWrap/>
            <w:vAlign w:val="center"/>
            <w:hideMark/>
          </w:tcPr>
          <w:p w14:paraId="09EAD990" w14:textId="77777777">
            <w:pPr>
              <w:jc w:val="center"/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bookmarkStart w:id="5" w:name="OLE_LINK42"/>
            <w:bookmarkStart w:id="6" w:name="OLE_LINK43"/>
            <w:r>
              <w:rPr>
                <w:rFonts w:ascii="Times New Roman" w:eastAsia="DengXian" w:hAnsi="Times New Roman" w:cs="Times New Roman"/>
                <w:sz w:val="20"/>
                <w:szCs w:val="20"/>
              </w:rPr>
              <w:t>P1 path efficiency</w:t>
            </w:r>
          </w:p>
          <w:p w14:paraId="11A922DC" w14:textId="77777777">
            <w:pPr>
              <w:jc w:val="center"/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sz w:val="20"/>
                <w:szCs w:val="20"/>
              </w:rPr>
              <w:t>P2 path efficiency</w:t>
            </w:r>
          </w:p>
          <w:p w14:paraId="20AB1895" w14:textId="77777777">
            <w:pPr>
              <w:jc w:val="center"/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sz w:val="20"/>
                <w:szCs w:val="20"/>
              </w:rPr>
              <w:t>P3 path efficiency</w:t>
            </w:r>
          </w:p>
          <w:p w14:paraId="5EDACA9E" w14:textId="77777777">
            <w:pPr>
              <w:jc w:val="center"/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sz w:val="20"/>
                <w:szCs w:val="20"/>
              </w:rPr>
              <w:t xml:space="preserve">P2 </w:t>
            </w:r>
            <w:r>
              <w:rPr>
                <w:rFonts w:ascii="Times New Roman" w:eastAsia="DengXian" w:hAnsi="Times New Roman" w:cs="Times New Roman" w:hint="eastAsia"/>
                <w:sz w:val="20"/>
                <w:szCs w:val="20"/>
              </w:rPr>
              <w:t>l</w:t>
            </w:r>
            <w:r>
              <w:rPr>
                <w:rFonts w:ascii="Times New Roman" w:eastAsia="DengXian" w:hAnsi="Times New Roman" w:cs="Times New Roman"/>
                <w:sz w:val="20"/>
                <w:szCs w:val="20"/>
              </w:rPr>
              <w:t>eft–right</w:t>
            </w:r>
            <w:r>
              <w:rPr>
                <w:rFonts w:ascii="Times New Roman" w:eastAsia="DengXian" w:hAnsi="Times New Roman" w:cs="Times New Roman" w:hint="eastAsia"/>
                <w:sz w:val="20"/>
                <w:szCs w:val="20"/>
              </w:rPr>
              <w:t xml:space="preserve"> </w:t>
            </w:r>
            <w:r>
              <w:rPr>
                <w:rFonts w:ascii="Times New Roman" w:eastAsia="DengXian" w:hAnsi="Times New Roman" w:cs="Times New Roman"/>
                <w:sz w:val="20"/>
                <w:szCs w:val="20"/>
              </w:rPr>
              <w:t>directional consistency</w:t>
            </w:r>
          </w:p>
          <w:p w14:paraId="0A9BFBF9" w14:textId="77777777">
            <w:pPr>
              <w:jc w:val="center"/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sz w:val="20"/>
                <w:szCs w:val="20"/>
              </w:rPr>
              <w:t xml:space="preserve">P2 </w:t>
            </w:r>
            <w:r>
              <w:rPr>
                <w:rFonts w:ascii="Times New Roman" w:eastAsia="DengXian" w:hAnsi="Times New Roman" w:cs="Times New Roman" w:hint="eastAsia"/>
                <w:sz w:val="20"/>
                <w:szCs w:val="20"/>
              </w:rPr>
              <w:t>l</w:t>
            </w:r>
            <w:r>
              <w:rPr>
                <w:rFonts w:ascii="Times New Roman" w:eastAsia="DengXian" w:hAnsi="Times New Roman" w:cs="Times New Roman"/>
                <w:sz w:val="20"/>
                <w:szCs w:val="20"/>
              </w:rPr>
              <w:t>eft–right path-length difference</w:t>
            </w:r>
          </w:p>
          <w:p w14:paraId="1D1E3A81" w14:textId="77777777">
            <w:pPr>
              <w:jc w:val="center"/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sz w:val="20"/>
                <w:szCs w:val="20"/>
              </w:rPr>
              <w:t>P2 hand-separation error</w:t>
            </w:r>
          </w:p>
          <w:bookmarkEnd w:id="5"/>
          <w:bookmarkEnd w:id="6"/>
          <w:p w14:paraId="2BB71F70" w14:textId="77777777">
            <w:pPr>
              <w:jc w:val="center"/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sz w:val="20"/>
                <w:szCs w:val="20"/>
              </w:rPr>
              <w:t>P2 guidance-region adherence</w:t>
            </w:r>
          </w:p>
          <w:p w14:paraId="2B3DC47C" w14:textId="77777777">
            <w:pPr>
              <w:jc w:val="center"/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sz w:val="20"/>
                <w:szCs w:val="20"/>
              </w:rPr>
              <w:t>P2 needle-contact events</w:t>
            </w:r>
          </w:p>
          <w:p w14:paraId="7BA796BF" w14:textId="77777777">
            <w:pPr>
              <w:jc w:val="center"/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 w:hint="eastAsia"/>
                <w:sz w:val="20"/>
                <w:szCs w:val="20"/>
              </w:rPr>
              <w:t>P2 b</w:t>
            </w:r>
            <w:r>
              <w:rPr>
                <w:rFonts w:ascii="Times New Roman" w:eastAsia="DengXian" w:hAnsi="Times New Roman" w:cs="Times New Roman"/>
                <w:sz w:val="20"/>
                <w:szCs w:val="20"/>
              </w:rPr>
              <w:t>ilateral participation rate</w:t>
            </w:r>
          </w:p>
          <w:p w14:paraId="674F0516" w14:textId="77777777">
            <w:pPr>
              <w:jc w:val="center"/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sz w:val="20"/>
                <w:szCs w:val="20"/>
              </w:rPr>
              <w:t>P2 hand-specific forward displacement</w:t>
            </w:r>
          </w:p>
          <w:p w14:paraId="5D8305D1" w14:textId="77777777">
            <w:pPr>
              <w:jc w:val="center"/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sz w:val="20"/>
                <w:szCs w:val="20"/>
              </w:rPr>
              <w:t>P2 hand-specific lateral excursion</w:t>
            </w:r>
          </w:p>
          <w:p w14:paraId="06830130" w14:textId="77777777">
            <w:pPr>
              <w:jc w:val="center"/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 w:hint="eastAsia"/>
                <w:sz w:val="20"/>
                <w:szCs w:val="20"/>
              </w:rPr>
              <w:t>P1</w:t>
            </w:r>
            <w:r>
              <w:rPr>
                <w:rFonts w:ascii="Times New Roman" w:eastAsia="DengXian" w:hAnsi="Times New Roman" w:cs="Times New Roman"/>
                <w:sz w:val="20"/>
                <w:szCs w:val="20"/>
              </w:rPr>
              <w:t xml:space="preserve"> attempts</w:t>
            </w:r>
          </w:p>
          <w:p w14:paraId="6AD1553E" w14:textId="77777777">
            <w:pPr>
              <w:jc w:val="center"/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 w:hint="eastAsia"/>
                <w:sz w:val="20"/>
                <w:szCs w:val="20"/>
              </w:rPr>
              <w:t>P</w:t>
            </w:r>
            <w:r>
              <w:rPr>
                <w:rFonts w:ascii="Times New Roman" w:eastAsia="DengXian" w:hAnsi="Times New Roman" w:cs="Times New Roman"/>
                <w:sz w:val="20"/>
                <w:szCs w:val="20"/>
              </w:rPr>
              <w:t>3 attempts</w:t>
            </w:r>
          </w:p>
        </w:tc>
      </w:tr>
      <w:tr w14:paraId="729B959D" w14:textId="77777777">
        <w:trPr>
          <w:trHeight w:val="362"/>
        </w:trPr>
        <w:tc>
          <w:tcPr>
            <w:tcW w:w="2694" w:type="dxa"/>
            <w:shd w:val="clear" w:color="auto" w:fill="F2F2F2" w:themeFill="background1" w:themeFillShade="F2"/>
            <w:noWrap/>
            <w:vAlign w:val="center"/>
          </w:tcPr>
          <w:p w14:paraId="1457C765" w14:textId="77777777">
            <w:pPr>
              <w:jc w:val="center"/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>
              <w:rPr>
                <w:rFonts w:ascii="Times New Roman" w:eastAsia="仿宋" w:hAnsi="Times New Roman" w:cs="Times New Roman"/>
                <w:sz w:val="20"/>
                <w:szCs w:val="20"/>
              </w:rPr>
              <w:t>Between-action consistency and within-action movement smoothness (</w:t>
            </w:r>
            <m:oMath>
              <m:sSub>
                <m:sSubPr>
                  <m:ctrlPr>
                    <w:rPr>
                      <w:rFonts w:ascii="Cambria Math" w:eastAsia="仿宋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="仿宋" w:hAnsi="Cambria Math" w:cs="Times New Roman"/>
                      <w:sz w:val="20"/>
                      <w:szCs w:val="20"/>
                    </w:rPr>
                    <m:t>q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仿宋" w:hAnsi="Cambria Math" w:cs="Times New Roman"/>
                      <w:sz w:val="20"/>
                      <w:szCs w:val="20"/>
                    </w:rPr>
                    <m:t>stability</m:t>
                  </m:r>
                </m:sub>
              </m:sSub>
            </m:oMath>
            <w:r>
              <w:rPr>
                <w:rFonts w:ascii="Times New Roman" w:eastAsia="仿宋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265" w:type="dxa"/>
            <w:shd w:val="clear" w:color="auto" w:fill="F2F2F2" w:themeFill="background1" w:themeFillShade="F2"/>
            <w:vAlign w:val="center"/>
          </w:tcPr>
          <w:p w14:paraId="06892990" w14:textId="77777777">
            <w:pPr>
              <w:jc w:val="center"/>
              <w:rPr>
                <w:rFonts w:ascii="Times New Roman" w:eastAsia="仿宋" w:hAnsi="Times New Roman" w:cs="Times New Roman"/>
                <w:sz w:val="20"/>
                <w:szCs w:val="20"/>
              </w:rPr>
            </w:pPr>
            <w:r>
              <w:rPr>
                <w:rFonts w:ascii="Times New Roman" w:eastAsia="仿宋" w:hAnsi="Times New Roman" w:cs="Times New Roman"/>
                <w:sz w:val="20"/>
                <w:szCs w:val="20"/>
              </w:rPr>
              <w:t>Work stability</w:t>
            </w:r>
            <w:r>
              <w:rPr>
                <w:rFonts w:ascii="Times New Roman" w:eastAsia="仿宋" w:hAnsi="Times New Roman" w:cs="Times New Roman" w:hint="eastAsia"/>
                <w:sz w:val="20"/>
                <w:szCs w:val="20"/>
              </w:rPr>
              <w:t xml:space="preserve"> </w:t>
            </w:r>
            <w:r>
              <w:rPr>
                <w:rFonts w:ascii="Times New Roman" w:eastAsia="仿宋" w:hAnsi="Times New Roman" w:cs="Times New Roman"/>
                <w:sz w:val="20"/>
                <w:szCs w:val="20"/>
              </w:rPr>
              <w:t>(</w:t>
            </w:r>
            <m:oMath>
              <m:sSub>
                <m:sSubPr>
                  <m:ctrlPr>
                    <w:rPr>
                      <w:rFonts w:ascii="Cambria Math" w:eastAsia="仿宋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o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仿宋" w:hAnsi="Cambria Math" w:cs="Times New Roman"/>
                      <w:sz w:val="20"/>
                      <w:szCs w:val="20"/>
                    </w:rPr>
                    <m:t>stability</m:t>
                  </m:r>
                </m:sub>
              </m:sSub>
            </m:oMath>
            <w:r>
              <w:rPr>
                <w:rFonts w:ascii="Times New Roman" w:eastAsia="仿宋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3387" w:type="dxa"/>
            <w:shd w:val="clear" w:color="auto" w:fill="F2F2F2" w:themeFill="background1" w:themeFillShade="F2"/>
            <w:noWrap/>
            <w:vAlign w:val="center"/>
          </w:tcPr>
          <w:p w14:paraId="570C31CF" w14:textId="5DAAB1F3">
            <w:pPr>
              <w:jc w:val="center"/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sz w:val="20"/>
                <w:szCs w:val="20"/>
              </w:rPr>
              <w:t xml:space="preserve">P2 </w:t>
            </w:r>
            <w:r>
              <w:rPr>
                <w:rFonts w:ascii="Times New Roman" w:eastAsia="DengXian" w:hAnsi="Times New Roman" w:cs="Times New Roman"/>
                <w:sz w:val="20"/>
                <w:szCs w:val="20"/>
              </w:rPr>
              <w:t>bilateral</w:t>
            </w:r>
            <w:r>
              <w:rPr>
                <w:rFonts w:ascii="Times New Roman" w:eastAsia="DengXi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eastAsia="DengXian" w:hAnsi="Times New Roman" w:cs="Times New Roman"/>
                <w:sz w:val="20"/>
                <w:szCs w:val="20"/>
              </w:rPr>
              <w:t>push-action duration SD/CV</w:t>
            </w:r>
          </w:p>
          <w:p w14:paraId="09DFAA65" w14:textId="77777777">
            <w:pPr>
              <w:jc w:val="center"/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sz w:val="20"/>
                <w:szCs w:val="20"/>
              </w:rPr>
              <w:t xml:space="preserve">P2 inter-action </w:t>
            </w:r>
            <w:r>
              <w:rPr>
                <w:rFonts w:ascii="Times New Roman" w:eastAsia="DengXian" w:hAnsi="Times New Roman" w:cs="Times New Roman" w:hint="eastAsia"/>
                <w:sz w:val="20"/>
                <w:szCs w:val="20"/>
              </w:rPr>
              <w:t>gap</w:t>
            </w:r>
            <w:r>
              <w:rPr>
                <w:rFonts w:ascii="Times New Roman" w:eastAsia="DengXian" w:hAnsi="Times New Roman" w:cs="Times New Roman"/>
                <w:sz w:val="20"/>
                <w:szCs w:val="20"/>
              </w:rPr>
              <w:t xml:space="preserve"> SD/CV</w:t>
            </w:r>
          </w:p>
          <w:p w14:paraId="64989026" w14:textId="77777777">
            <w:pPr>
              <w:jc w:val="center"/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sz w:val="20"/>
                <w:szCs w:val="20"/>
              </w:rPr>
              <w:t>P2 m</w:t>
            </w:r>
            <w:r>
              <w:rPr>
                <w:rFonts w:ascii="Times New Roman" w:eastAsia="DengXian" w:hAnsi="Times New Roman" w:cs="Times New Roman" w:hint="eastAsia"/>
                <w:sz w:val="20"/>
                <w:szCs w:val="20"/>
              </w:rPr>
              <w:t>ean bilateral n</w:t>
            </w:r>
            <w:r>
              <w:rPr>
                <w:rFonts w:ascii="Times New Roman" w:eastAsia="DengXian" w:hAnsi="Times New Roman" w:cs="Times New Roman"/>
                <w:sz w:val="20"/>
                <w:szCs w:val="20"/>
              </w:rPr>
              <w:t>et displacement SD/CV</w:t>
            </w:r>
          </w:p>
          <w:p w14:paraId="4BDEE921" w14:textId="77777777">
            <w:pPr>
              <w:jc w:val="center"/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sz w:val="20"/>
                <w:szCs w:val="20"/>
              </w:rPr>
              <w:t>P2 m</w:t>
            </w:r>
            <w:r>
              <w:rPr>
                <w:rFonts w:ascii="Times New Roman" w:eastAsia="DengXian" w:hAnsi="Times New Roman" w:cs="Times New Roman" w:hint="eastAsia"/>
                <w:sz w:val="20"/>
                <w:szCs w:val="20"/>
              </w:rPr>
              <w:t>ean bilateral p</w:t>
            </w:r>
            <w:r>
              <w:rPr>
                <w:rFonts w:ascii="Times New Roman" w:eastAsia="DengXian" w:hAnsi="Times New Roman" w:cs="Times New Roman"/>
                <w:sz w:val="20"/>
                <w:szCs w:val="20"/>
              </w:rPr>
              <w:t>ath length SD/CV</w:t>
            </w:r>
          </w:p>
          <w:p w14:paraId="41A28356" w14:textId="77777777">
            <w:pPr>
              <w:jc w:val="center"/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sz w:val="20"/>
                <w:szCs w:val="20"/>
              </w:rPr>
              <w:t>P2 movement speed SD/CV</w:t>
            </w:r>
          </w:p>
          <w:p w14:paraId="129546BF" w14:textId="77777777">
            <w:pPr>
              <w:jc w:val="center"/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sz w:val="20"/>
                <w:szCs w:val="20"/>
              </w:rPr>
              <w:t>P2 hand separation SD/CV</w:t>
            </w:r>
          </w:p>
          <w:p w14:paraId="03C7D253" w14:textId="77777777">
            <w:pPr>
              <w:jc w:val="center"/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sz w:val="20"/>
                <w:szCs w:val="20"/>
              </w:rPr>
              <w:t>P2 bilateral directional SD/</w:t>
            </w:r>
            <w:r>
              <w:rPr>
                <w:rFonts w:ascii="Times New Roman" w:eastAsia="DengXian" w:hAnsi="Times New Roman" w:cs="Times New Roman" w:hint="eastAsia"/>
                <w:sz w:val="20"/>
                <w:szCs w:val="20"/>
              </w:rPr>
              <w:t>IQR</w:t>
            </w:r>
          </w:p>
          <w:p w14:paraId="23DC71D3" w14:textId="77777777">
            <w:pPr>
              <w:jc w:val="center"/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sz w:val="20"/>
                <w:szCs w:val="20"/>
              </w:rPr>
              <w:t>P2 forward-displacement SD/CV</w:t>
            </w:r>
          </w:p>
          <w:p w14:paraId="5B0783EB" w14:textId="77777777">
            <w:pPr>
              <w:jc w:val="center"/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sz w:val="20"/>
                <w:szCs w:val="20"/>
              </w:rPr>
              <w:t>P2 lateral-excursion SD/CV</w:t>
            </w:r>
          </w:p>
          <w:p w14:paraId="4A5CA729" w14:textId="77777777">
            <w:pPr>
              <w:jc w:val="center"/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bookmarkStart w:id="7" w:name="OLE_LINK60"/>
            <w:bookmarkStart w:id="8" w:name="OLE_LINK61"/>
            <w:r>
              <w:rPr>
                <w:rFonts w:ascii="Times New Roman" w:eastAsia="DengXian" w:hAnsi="Times New Roman" w:cs="Times New Roman"/>
                <w:sz w:val="20"/>
                <w:szCs w:val="20"/>
              </w:rPr>
              <w:t>P2 within-action speed variability</w:t>
            </w:r>
          </w:p>
          <w:p w14:paraId="5F85B319" w14:textId="77777777">
            <w:pPr>
              <w:jc w:val="center"/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sz w:val="20"/>
                <w:szCs w:val="20"/>
              </w:rPr>
              <w:t>P2 acceleration RMS</w:t>
            </w:r>
          </w:p>
          <w:p w14:paraId="2734B2CE" w14:textId="77777777">
            <w:pPr>
              <w:jc w:val="center"/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sz w:val="20"/>
                <w:szCs w:val="20"/>
              </w:rPr>
              <w:t>P2 jerk RMS</w:t>
            </w:r>
          </w:p>
          <w:p w14:paraId="2BBC51D1" w14:textId="77777777">
            <w:pPr>
              <w:jc w:val="center"/>
              <w:rPr>
                <w:rFonts w:ascii="Times New Roman" w:eastAsia="DengXian" w:hAnsi="Times New Roman" w:cs="Times New Roman"/>
                <w:sz w:val="20"/>
                <w:szCs w:val="20"/>
              </w:rPr>
            </w:pPr>
            <w:r>
              <w:rPr>
                <w:rFonts w:ascii="Times New Roman" w:eastAsia="DengXian" w:hAnsi="Times New Roman" w:cs="Times New Roman"/>
                <w:sz w:val="20"/>
                <w:szCs w:val="20"/>
              </w:rPr>
              <w:t>P2 direction-change rate</w:t>
            </w:r>
            <w:bookmarkEnd w:id="7"/>
            <w:bookmarkEnd w:id="8"/>
          </w:p>
        </w:tc>
      </w:tr>
    </w:tbl>
    <w:bookmarkEnd w:id="3"/>
    <w:bookmarkEnd w:id="4"/>
    <w:p w14:paraId="3A9B4403" w14:textId="3F5A384E">
      <w:pPr>
        <w:widowControl w:val="0"/>
        <w:shd w:val="clear" w:color="auto" w:fill="FFFFFF"/>
        <w:jc w:val="both"/>
        <w:rPr>
          <w:rFonts w:ascii="Times New Roman" w:eastAsia="仿宋" w:hAnsi="Times New Roman" w:cs="Times New Roman"/>
          <w:i/>
          <w:iCs/>
          <w:kern w:val="2"/>
          <w:sz w:val="20"/>
          <w:szCs w:val="20"/>
          <w14:ligatures w14:val="standardContextual"/>
        </w:rPr>
      </w:pPr>
      <w:r>
        <w:rPr>
          <w:rFonts w:ascii="Times New Roman" w:eastAsia="仿宋" w:hAnsi="Times New Roman" w:cs="Times New Roman"/>
          <w:i/>
          <w:iCs/>
          <w:sz w:val="20"/>
          <w:szCs w:val="20"/>
        </w:rPr>
        <w:t>P1, material preparation and positioning; P2, material propulsion during sewing; P3, material removal and return; CV, coefficient of variation; RMS, root mean square.</w:t>
      </w:r>
    </w:p>
    <w:sectPr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1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258265"/>
  <w15:chartTrackingRefBased/>
  <w15:docId w15:val="{B8270B5B-C765-3D4D-956D-B62E7CC2A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kern w:val="0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widowControl w:val="0"/>
      <w:spacing w:before="480" w:after="80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widowControl w:val="0"/>
      <w:spacing w:before="160" w:after="80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widowControl w:val="0"/>
      <w:spacing w:before="160" w:after="80"/>
      <w:jc w:val="both"/>
      <w:outlineLvl w:val="2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widowControl w:val="0"/>
      <w:spacing w:before="80" w:after="40"/>
      <w:jc w:val="both"/>
      <w:outlineLvl w:val="3"/>
    </w:pPr>
    <w:rPr>
      <w:rFonts w:asciiTheme="minorHAnsi" w:eastAsiaTheme="min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widowControl w:val="0"/>
      <w:spacing w:before="80" w:after="40"/>
      <w:jc w:val="both"/>
      <w:outlineLvl w:val="4"/>
    </w:pPr>
    <w:rPr>
      <w:rFonts w:asciiTheme="minorHAnsi" w:eastAsiaTheme="min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widowControl w:val="0"/>
      <w:spacing w:before="40"/>
      <w:jc w:val="both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kern w:val="2"/>
      <w:sz w:val="21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widowControl w:val="0"/>
      <w:spacing w:before="40"/>
      <w:jc w:val="both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kern w:val="2"/>
      <w:sz w:val="21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widowControl w:val="0"/>
      <w:jc w:val="both"/>
      <w:outlineLvl w:val="7"/>
    </w:pPr>
    <w:rPr>
      <w:rFonts w:asciiTheme="minorHAnsi" w:eastAsiaTheme="minorEastAsia" w:hAnsiTheme="minorHAnsi" w:cstheme="majorBidi"/>
      <w:color w:val="595959" w:themeColor="text1" w:themeTint="A6"/>
      <w:kern w:val="2"/>
      <w:sz w:val="21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widowControl w:val="0"/>
      <w:jc w:val="both"/>
      <w:outlineLvl w:val="8"/>
    </w:pPr>
    <w:rPr>
      <w:rFonts w:asciiTheme="minorHAnsi" w:eastAsiaTheme="majorEastAsia" w:hAnsiTheme="minorHAnsi" w:cstheme="majorBidi"/>
      <w:color w:val="595959" w:themeColor="text1" w:themeTint="A6"/>
      <w:kern w:val="2"/>
      <w:sz w:val="21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pPr>
      <w:widowControl w:val="0"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pPr>
      <w:widowControl w:val="0"/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pPr>
      <w:widowControl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1"/>
      <w14:ligatures w14:val="standardContextual"/>
    </w:rPr>
  </w:style>
  <w:style w:type="character" w:customStyle="1" w:styleId="a8">
    <w:name w:val="引用 字符"/>
    <w:basedOn w:val="a0"/>
    <w:link w:val="a7"/>
    <w:uiPriority w:val="2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pPr>
      <w:widowControl w:val="0"/>
      <w:ind w:left="720"/>
      <w:contextualSpacing/>
      <w:jc w:val="both"/>
    </w:pPr>
    <w:rPr>
      <w:rFonts w:asciiTheme="minorHAnsi" w:eastAsiaTheme="minorEastAsia" w:hAnsiTheme="minorHAnsi" w:cstheme="minorBidi"/>
      <w:kern w:val="2"/>
      <w:sz w:val="21"/>
      <w14:ligatures w14:val="standardContextual"/>
    </w:rPr>
  </w:style>
  <w:style w:type="character" w:styleId="aa">
    <w:name w:val="Intense Emphasis"/>
    <w:basedOn w:val="a0"/>
    <w:uiPriority w:val="21"/>
    <w:qFormat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1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Pages>1</Pages>
  <Words>222</Words>
  <Characters>1474</Characters>
  <Application>Microsoft Office Word</Application>
  <DocSecurity>0</DocSecurity>
  <Lines>30</Lines>
  <Paragraphs>9</Paragraphs>
  <ScaleCrop>false</ScaleCrop>
  <Company/>
  <LinksUpToDate>false</LinksUpToDate>
  <CharactersWithSpaces>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2026-08-27T02:41:00Z</dcterms:created>
  <dcterms:modified xsi:type="dcterms:W3CDTF">2026-08-27T15:10:00Z</dcterms:modified>
</cp:coreProperties>
</file>