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EFE29" w14:textId="0DD9A72E" w:rsidR="003911FE" w:rsidRPr="003911FE" w:rsidRDefault="003911FE" w:rsidP="003911FE">
      <w:pPr>
        <w:shd w:val="clear" w:color="auto" w:fill="FFFFFF"/>
        <w:rPr>
          <w:rFonts w:ascii="Times New Roman" w:eastAsia="仿宋" w:hAnsi="Times New Roman" w:cs="Times New Roman"/>
          <w:sz w:val="20"/>
          <w:szCs w:val="20"/>
        </w:rPr>
      </w:pPr>
      <w:bookmarkStart w:id="0" w:name="OLE_LINK190"/>
      <w:bookmarkStart w:id="1" w:name="OLE_LINK191"/>
      <w:bookmarkStart w:id="2" w:name="OLE_LINK57"/>
      <w:bookmarkStart w:id="3" w:name="OLE_LINK7"/>
      <w:bookmarkStart w:id="4" w:name="OLE_LINK8"/>
      <w:r w:rsidRPr="003911FE">
        <w:rPr>
          <w:rFonts w:ascii="Times New Roman" w:eastAsia="仿宋" w:hAnsi="Times New Roman" w:cs="Times New Roman"/>
          <w:b/>
          <w:bCs/>
          <w:sz w:val="20"/>
          <w:szCs w:val="20"/>
        </w:rPr>
        <w:t>Mapping of Hong Kong productivity-assessment basis to VR-WCE outcome domains and VR-measurable outputs</w:t>
      </w:r>
    </w:p>
    <w:tbl>
      <w:tblPr>
        <w:tblStyle w:val="ae"/>
        <w:tblW w:w="8346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1842"/>
        <w:gridCol w:w="3810"/>
      </w:tblGrid>
      <w:tr w:rsidR="003911FE" w:rsidRPr="003911FE" w14:paraId="339D4AC2" w14:textId="77777777" w:rsidTr="00934D2C">
        <w:trPr>
          <w:trHeight w:val="362"/>
        </w:trPr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bookmarkEnd w:id="0"/>
          <w:bookmarkEnd w:id="1"/>
          <w:bookmarkEnd w:id="2"/>
          <w:p w14:paraId="70A94195" w14:textId="3EB87B27" w:rsidR="003911FE" w:rsidRPr="003911FE" w:rsidRDefault="00934D2C" w:rsidP="00B27953">
            <w:pPr>
              <w:jc w:val="center"/>
              <w:rPr>
                <w:rFonts w:ascii="Times New Roman" w:eastAsia="仿宋" w:hAnsi="Times New Roman" w:cs="Times New Roman"/>
                <w:b/>
                <w:bCs/>
                <w:sz w:val="20"/>
                <w:szCs w:val="20"/>
              </w:rPr>
            </w:pPr>
            <w:r w:rsidRPr="00934D2C">
              <w:rPr>
                <w:rFonts w:ascii="Times New Roman" w:eastAsia="仿宋" w:hAnsi="Times New Roman" w:cs="Times New Roman"/>
                <w:b/>
                <w:bCs/>
                <w:sz w:val="20"/>
                <w:szCs w:val="20"/>
              </w:rPr>
              <w:t>Work-performance construct</w:t>
            </w:r>
            <w:r w:rsidR="003911FE" w:rsidRPr="003911FE">
              <w:rPr>
                <w:rFonts w:ascii="Times New Roman" w:eastAsia="仿宋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="003911FE" w:rsidRPr="003911FE">
              <w:rPr>
                <w:rFonts w:ascii="Times New Roman" w:eastAsia="仿宋" w:hAnsi="Times New Roman" w:cs="Times New Roman"/>
                <w:b/>
                <w:bCs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eastAsia="仿宋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R</m:t>
                  </m:r>
                </m:sub>
              </m:sSub>
            </m:oMath>
            <w:r w:rsidR="003911FE" w:rsidRPr="003911FE">
              <w:rPr>
                <w:rFonts w:ascii="Times New Roman" w:eastAsia="仿宋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45F767" w14:textId="77777777" w:rsidR="003911FE" w:rsidRPr="003911FE" w:rsidRDefault="003911FE" w:rsidP="00B27953">
            <w:pPr>
              <w:jc w:val="center"/>
              <w:rPr>
                <w:rFonts w:ascii="Times New Roman" w:eastAsia="仿宋" w:hAnsi="Times New Roman" w:cs="Times New Roman"/>
                <w:b/>
                <w:bCs/>
                <w:sz w:val="20"/>
                <w:szCs w:val="20"/>
              </w:rPr>
            </w:pPr>
            <w:r w:rsidRPr="003911FE">
              <w:rPr>
                <w:rFonts w:ascii="Times New Roman" w:eastAsia="仿宋" w:hAnsi="Times New Roman" w:cs="Times New Roman"/>
                <w:b/>
                <w:bCs/>
                <w:sz w:val="20"/>
                <w:szCs w:val="20"/>
              </w:rPr>
              <w:t>VR-WCE outcome domain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sub>
              </m:sSub>
            </m:oMath>
            <w:r w:rsidRPr="003911FE">
              <w:rPr>
                <w:rFonts w:ascii="Times New Roman" w:eastAsia="仿宋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F30F114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b/>
                <w:bCs/>
                <w:sz w:val="20"/>
                <w:szCs w:val="20"/>
              </w:rPr>
            </w:pPr>
            <w:r w:rsidRPr="003911FE">
              <w:rPr>
                <w:rFonts w:ascii="Times New Roman" w:eastAsia="仿宋" w:hAnsi="Times New Roman" w:cs="Times New Roman" w:hint="eastAsia"/>
                <w:b/>
                <w:bCs/>
                <w:sz w:val="20"/>
                <w:szCs w:val="20"/>
              </w:rPr>
              <w:t>M</w:t>
            </w:r>
            <w:r w:rsidRPr="003911FE">
              <w:rPr>
                <w:rFonts w:ascii="Times New Roman" w:eastAsia="仿宋" w:hAnsi="Times New Roman" w:cs="Times New Roman"/>
                <w:b/>
                <w:bCs/>
                <w:sz w:val="20"/>
                <w:szCs w:val="20"/>
              </w:rPr>
              <w:t>easurable VR-WCE outputs</w:t>
            </w:r>
          </w:p>
        </w:tc>
      </w:tr>
      <w:tr w:rsidR="003911FE" w:rsidRPr="003911FE" w14:paraId="28648917" w14:textId="77777777" w:rsidTr="00934D2C">
        <w:trPr>
          <w:trHeight w:val="362"/>
        </w:trPr>
        <w:tc>
          <w:tcPr>
            <w:tcW w:w="269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9BAAF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>Work efficiency and time required for task completion</w:t>
            </w:r>
            <w:r w:rsidRPr="003911FE">
              <w:rPr>
                <w:rFonts w:ascii="Times New Roman" w:eastAsia="仿宋" w:hAnsi="Times New Roman" w:cs="Times New Roman" w:hint="eastAsia"/>
                <w:sz w:val="20"/>
                <w:szCs w:val="20"/>
              </w:rPr>
              <w:t xml:space="preserve"> </w:t>
            </w:r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eastAsia="仿宋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q</m:t>
                  </m:r>
                  <m:ctrl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speed</m:t>
                  </m:r>
                </m:sub>
              </m:sSub>
            </m:oMath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0B8BACFC" w14:textId="77777777" w:rsidR="003911FE" w:rsidRPr="003911FE" w:rsidRDefault="003911FE" w:rsidP="00B27953">
            <w:pPr>
              <w:jc w:val="right"/>
              <w:rPr>
                <w:rFonts w:ascii="Times New Roman" w:eastAsia="仿宋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>Work speed</w:t>
            </w:r>
            <w:r w:rsidRPr="003911FE">
              <w:rPr>
                <w:rFonts w:ascii="Times New Roman" w:eastAsia="仿宋" w:hAnsi="Times New Roman" w:cs="Times New Roman" w:hint="eastAsia"/>
                <w:sz w:val="20"/>
                <w:szCs w:val="20"/>
              </w:rPr>
              <w:t xml:space="preserve"> </w:t>
            </w:r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eastAsia="仿宋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  <m:ctrl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speed</m:t>
                  </m:r>
                </m:sub>
              </m:sSub>
            </m:oMath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81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7F81F" w14:textId="7D5EC710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P1 </w:t>
            </w:r>
            <w:r w:rsidR="00AF2A5F" w:rsidRPr="00AF2A5F">
              <w:rPr>
                <w:rFonts w:ascii="Times New Roman" w:eastAsia="DengXian" w:hAnsi="Times New Roman" w:cs="Times New Roman"/>
                <w:sz w:val="20"/>
                <w:szCs w:val="20"/>
              </w:rPr>
              <w:t>recorded activity span</w:t>
            </w:r>
          </w:p>
          <w:p w14:paraId="7D76760E" w14:textId="21E8417E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P2 </w:t>
            </w:r>
            <w:r w:rsidR="00AF2A5F" w:rsidRPr="00AF2A5F">
              <w:rPr>
                <w:rFonts w:ascii="Times New Roman" w:eastAsia="DengXian" w:hAnsi="Times New Roman" w:cs="Times New Roman"/>
                <w:sz w:val="20"/>
                <w:szCs w:val="20"/>
              </w:rPr>
              <w:t>recorded activity span</w:t>
            </w:r>
          </w:p>
          <w:p w14:paraId="449BEB26" w14:textId="7A2A1E86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P3 </w:t>
            </w:r>
            <w:r w:rsidR="00AF2A5F" w:rsidRPr="00AF2A5F">
              <w:rPr>
                <w:rFonts w:ascii="Times New Roman" w:eastAsia="DengXian" w:hAnsi="Times New Roman" w:cs="Times New Roman"/>
                <w:sz w:val="20"/>
                <w:szCs w:val="20"/>
              </w:rPr>
              <w:t>recorded activity spa</w:t>
            </w: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n</w:t>
            </w:r>
          </w:p>
          <w:p w14:paraId="2C98F895" w14:textId="14A0C80A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P2 </w:t>
            </w:r>
            <w:r w:rsidR="00AF2A5F" w:rsidRPr="00AF2A5F">
              <w:rPr>
                <w:rFonts w:ascii="Times New Roman" w:eastAsia="DengXian" w:hAnsi="Times New Roman" w:cs="Times New Roman"/>
                <w:sz w:val="20"/>
                <w:szCs w:val="20"/>
              </w:rPr>
              <w:t>runtime push frequency</w:t>
            </w:r>
          </w:p>
          <w:p w14:paraId="49A75154" w14:textId="77777777" w:rsidR="003911FE" w:rsidRDefault="00D37C49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D37C49">
              <w:rPr>
                <w:rFonts w:ascii="Times New Roman" w:eastAsia="DengXian" w:hAnsi="Times New Roman" w:cs="Times New Roman"/>
                <w:sz w:val="20"/>
                <w:szCs w:val="20"/>
              </w:rPr>
              <w:t>P2 bilateral action duration</w:t>
            </w:r>
          </w:p>
          <w:p w14:paraId="03853590" w14:textId="213CDD03" w:rsidR="00CD7172" w:rsidRPr="003911FE" w:rsidRDefault="00CD7172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P2 </w:t>
            </w:r>
            <w:r w:rsidRPr="00CD7172">
              <w:rPr>
                <w:rFonts w:ascii="Times New Roman" w:eastAsia="DengXian" w:hAnsi="Times New Roman" w:cs="Times New Roman"/>
                <w:sz w:val="20"/>
                <w:szCs w:val="20"/>
              </w:rPr>
              <w:t>inter-action gap</w:t>
            </w:r>
          </w:p>
        </w:tc>
      </w:tr>
      <w:tr w:rsidR="003911FE" w:rsidRPr="003911FE" w14:paraId="16349F17" w14:textId="77777777" w:rsidTr="00934D2C">
        <w:trPr>
          <w:trHeight w:val="362"/>
        </w:trPr>
        <w:tc>
          <w:tcPr>
            <w:tcW w:w="2694" w:type="dxa"/>
            <w:shd w:val="clear" w:color="auto" w:fill="F2F2F2" w:themeFill="background1" w:themeFillShade="F2"/>
            <w:noWrap/>
            <w:vAlign w:val="center"/>
            <w:hideMark/>
          </w:tcPr>
          <w:p w14:paraId="33EBFE8A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>Amount of work or number of work elements completed within a defined period (</w:t>
            </w:r>
            <m:oMath>
              <m:sSub>
                <m:sSubPr>
                  <m:ctrlPr>
                    <w:rPr>
                      <w:rFonts w:ascii="Cambria Math" w:eastAsia="仿宋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quantity</m:t>
                  </m:r>
                </m:sub>
              </m:sSub>
            </m:oMath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7F90BD09" w14:textId="77777777" w:rsidR="003911FE" w:rsidRPr="003911FE" w:rsidRDefault="003911FE" w:rsidP="00B27953">
            <w:pPr>
              <w:jc w:val="right"/>
              <w:rPr>
                <w:rFonts w:ascii="Times New Roman" w:eastAsia="仿宋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>Work quantity</w:t>
            </w:r>
            <w:r w:rsidRPr="003911FE">
              <w:rPr>
                <w:rFonts w:ascii="Times New Roman" w:eastAsia="仿宋" w:hAnsi="Times New Roman" w:cs="Times New Roman" w:hint="eastAsia"/>
                <w:sz w:val="20"/>
                <w:szCs w:val="20"/>
              </w:rPr>
              <w:t xml:space="preserve"> </w:t>
            </w:r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eastAsia="仿宋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quantity</m:t>
                  </m:r>
                </m:sub>
              </m:sSub>
            </m:oMath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810" w:type="dxa"/>
            <w:shd w:val="clear" w:color="auto" w:fill="F2F2F2" w:themeFill="background1" w:themeFillShade="F2"/>
            <w:noWrap/>
            <w:vAlign w:val="center"/>
            <w:hideMark/>
          </w:tcPr>
          <w:p w14:paraId="6AE5AEA3" w14:textId="77777777" w:rsid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P2 r</w:t>
            </w: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ecorded push-action count</w:t>
            </w:r>
          </w:p>
          <w:p w14:paraId="6EB0F85B" w14:textId="52C6EA0F" w:rsidR="00D54846" w:rsidRPr="003911FE" w:rsidRDefault="00D54846" w:rsidP="00D54846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P2 b</w:t>
            </w: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ilateral participation rate</w:t>
            </w:r>
          </w:p>
        </w:tc>
      </w:tr>
      <w:tr w:rsidR="003911FE" w:rsidRPr="003911FE" w14:paraId="7BC01E4F" w14:textId="77777777" w:rsidTr="00934D2C">
        <w:trPr>
          <w:trHeight w:val="362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7BC7FBB6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>Work quality and accuracy of task execution (</w:t>
            </w:r>
            <m:oMath>
              <m:sSub>
                <m:sSubPr>
                  <m:ctrlPr>
                    <w:rPr>
                      <w:rFonts w:ascii="Cambria Math" w:eastAsia="仿宋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quality</m:t>
                  </m:r>
                </m:sub>
              </m:sSub>
            </m:oMath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42" w:type="dxa"/>
            <w:vAlign w:val="center"/>
          </w:tcPr>
          <w:p w14:paraId="42106476" w14:textId="77777777" w:rsidR="003911FE" w:rsidRPr="003911FE" w:rsidRDefault="003911FE" w:rsidP="00B27953">
            <w:pPr>
              <w:jc w:val="center"/>
              <w:rPr>
                <w:rFonts w:ascii="Times New Roman" w:eastAsia="仿宋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>Movement-related accuracy</w:t>
            </w:r>
            <w:r w:rsidRPr="003911FE">
              <w:rPr>
                <w:rFonts w:ascii="Times New Roman" w:eastAsia="仿宋" w:hAnsi="Times New Roman" w:cs="Times New Roman" w:hint="eastAsia"/>
                <w:sz w:val="20"/>
                <w:szCs w:val="20"/>
              </w:rPr>
              <w:t xml:space="preserve"> </w:t>
            </w:r>
            <w:r w:rsidRPr="003911FE">
              <w:rPr>
                <w:rFonts w:ascii="Times New Roman" w:eastAsia="仿宋" w:hAnsi="Times New Roman" w:cs="Times New Roman"/>
                <w:iCs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eastAsia="仿宋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accuracy</m:t>
                  </m:r>
                </m:sub>
              </m:sSub>
            </m:oMath>
            <w:r w:rsidRPr="003911FE">
              <w:rPr>
                <w:rFonts w:ascii="Times New Roman" w:eastAsia="仿宋" w:hAnsi="Times New Roman" w:cs="Times New Roman"/>
                <w:iCs/>
                <w:sz w:val="20"/>
                <w:szCs w:val="20"/>
              </w:rPr>
              <w:t>)</w:t>
            </w:r>
          </w:p>
        </w:tc>
        <w:tc>
          <w:tcPr>
            <w:tcW w:w="3810" w:type="dxa"/>
            <w:shd w:val="clear" w:color="auto" w:fill="auto"/>
            <w:noWrap/>
            <w:vAlign w:val="center"/>
            <w:hideMark/>
          </w:tcPr>
          <w:p w14:paraId="09EAD990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bookmarkStart w:id="5" w:name="OLE_LINK42"/>
            <w:bookmarkStart w:id="6" w:name="OLE_LINK43"/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P1 path efficiency</w:t>
            </w:r>
          </w:p>
          <w:p w14:paraId="11A922DC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P2 path efficiency</w:t>
            </w:r>
          </w:p>
          <w:p w14:paraId="20AB1895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P3 path efficiency</w:t>
            </w:r>
          </w:p>
          <w:p w14:paraId="5EDACA9E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P2 </w:t>
            </w:r>
            <w:r w:rsidRPr="003911FE"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l</w:t>
            </w: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eft–right</w:t>
            </w:r>
            <w:r w:rsidRPr="003911FE"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 xml:space="preserve"> </w:t>
            </w: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directional consistency</w:t>
            </w:r>
          </w:p>
          <w:p w14:paraId="0A9BFBF9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P2 </w:t>
            </w:r>
            <w:r w:rsidRPr="003911FE"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l</w:t>
            </w: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eft–right path-length difference</w:t>
            </w:r>
          </w:p>
          <w:p w14:paraId="1D1E3A81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P2 hand-separation error</w:t>
            </w:r>
          </w:p>
          <w:bookmarkEnd w:id="5"/>
          <w:bookmarkEnd w:id="6"/>
          <w:p w14:paraId="2BB71F70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P2 guidance-region adherence</w:t>
            </w:r>
          </w:p>
          <w:p w14:paraId="674F0516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P2 hand-specific forward displacement</w:t>
            </w:r>
          </w:p>
          <w:p w14:paraId="5D8305D1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P2 hand-specific lateral excursion</w:t>
            </w:r>
          </w:p>
          <w:p w14:paraId="06830130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P1</w:t>
            </w: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 attempts</w:t>
            </w:r>
          </w:p>
          <w:p w14:paraId="6AD1553E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P</w:t>
            </w: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3 attempts</w:t>
            </w:r>
          </w:p>
        </w:tc>
      </w:tr>
      <w:tr w:rsidR="003911FE" w:rsidRPr="003911FE" w14:paraId="729B959D" w14:textId="77777777" w:rsidTr="00934D2C">
        <w:trPr>
          <w:trHeight w:val="362"/>
        </w:trPr>
        <w:tc>
          <w:tcPr>
            <w:tcW w:w="2694" w:type="dxa"/>
            <w:shd w:val="clear" w:color="auto" w:fill="F2F2F2" w:themeFill="background1" w:themeFillShade="F2"/>
            <w:noWrap/>
            <w:vAlign w:val="center"/>
          </w:tcPr>
          <w:p w14:paraId="1457C765" w14:textId="377356A1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 xml:space="preserve">Between-action consistency and within-action movement </w:t>
            </w:r>
            <w:r w:rsidR="00801CED" w:rsidRPr="00801CED">
              <w:rPr>
                <w:rFonts w:ascii="Times New Roman" w:eastAsia="仿宋" w:hAnsi="Times New Roman" w:cs="Times New Roman"/>
                <w:sz w:val="20"/>
                <w:szCs w:val="20"/>
              </w:rPr>
              <w:t>dynamics</w:t>
            </w:r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="仿宋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stability</m:t>
                  </m:r>
                </m:sub>
              </m:sSub>
            </m:oMath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06892990" w14:textId="77777777" w:rsidR="003911FE" w:rsidRPr="003911FE" w:rsidRDefault="003911FE" w:rsidP="00B27953">
            <w:pPr>
              <w:jc w:val="center"/>
              <w:rPr>
                <w:rFonts w:ascii="Times New Roman" w:eastAsia="仿宋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>Work stability</w:t>
            </w:r>
            <w:r w:rsidRPr="003911FE">
              <w:rPr>
                <w:rFonts w:ascii="Times New Roman" w:eastAsia="仿宋" w:hAnsi="Times New Roman" w:cs="Times New Roman" w:hint="eastAsia"/>
                <w:sz w:val="20"/>
                <w:szCs w:val="20"/>
              </w:rPr>
              <w:t xml:space="preserve"> </w:t>
            </w:r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eastAsia="仿宋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stability</m:t>
                  </m:r>
                </m:sub>
              </m:sSub>
            </m:oMath>
            <w:r w:rsidRPr="003911FE">
              <w:rPr>
                <w:rFonts w:ascii="Times New Roman" w:eastAsia="仿宋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810" w:type="dxa"/>
            <w:shd w:val="clear" w:color="auto" w:fill="F2F2F2" w:themeFill="background1" w:themeFillShade="F2"/>
            <w:noWrap/>
            <w:vAlign w:val="center"/>
          </w:tcPr>
          <w:p w14:paraId="570C31CF" w14:textId="5DAAB1F3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P2 </w:t>
            </w:r>
            <w:r w:rsidR="007E3BAB" w:rsidRPr="007E3BAB"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bilateral </w:t>
            </w: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push-action duration SD/CV</w:t>
            </w:r>
          </w:p>
          <w:p w14:paraId="09DFAA65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P2 inter-action </w:t>
            </w:r>
            <w:r w:rsidRPr="003911FE"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gap</w:t>
            </w: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 SD/CV</w:t>
            </w:r>
          </w:p>
          <w:p w14:paraId="64989026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P2 m</w:t>
            </w:r>
            <w:r w:rsidRPr="003911FE"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ean bilateral n</w:t>
            </w: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et displacement SD/CV</w:t>
            </w:r>
          </w:p>
          <w:p w14:paraId="4BDEE921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P2 m</w:t>
            </w:r>
            <w:r w:rsidRPr="003911FE"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ean bilateral p</w:t>
            </w: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ath length SD/CV</w:t>
            </w:r>
          </w:p>
          <w:p w14:paraId="41A28356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P2 movement speed SD/CV</w:t>
            </w:r>
          </w:p>
          <w:p w14:paraId="129546BF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P2 hand separation SD/CV</w:t>
            </w:r>
          </w:p>
          <w:p w14:paraId="03C7D253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P2 bilateral directional SD/</w:t>
            </w:r>
            <w:r w:rsidRPr="003911FE"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IQR</w:t>
            </w:r>
          </w:p>
          <w:p w14:paraId="23DC71D3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P2 forward-displacement SD/CV</w:t>
            </w:r>
          </w:p>
          <w:p w14:paraId="5B0783EB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P2 lateral-excursion SD/CV</w:t>
            </w:r>
          </w:p>
          <w:p w14:paraId="4A5CA729" w14:textId="31007C9B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bookmarkStart w:id="7" w:name="OLE_LINK60"/>
            <w:bookmarkStart w:id="8" w:name="OLE_LINK61"/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P2 within-action speed </w:t>
            </w:r>
            <w:r w:rsidR="00FA5F13"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SD</w:t>
            </w:r>
          </w:p>
          <w:p w14:paraId="5F85B319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P2 acceleration RMS</w:t>
            </w:r>
          </w:p>
          <w:p w14:paraId="2734B2CE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P2 jerk RMS</w:t>
            </w:r>
          </w:p>
          <w:p w14:paraId="2BBC51D1" w14:textId="77777777" w:rsidR="003911FE" w:rsidRPr="003911FE" w:rsidRDefault="003911FE" w:rsidP="00B2795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 w:rsidRPr="003911FE">
              <w:rPr>
                <w:rFonts w:ascii="Times New Roman" w:eastAsia="DengXian" w:hAnsi="Times New Roman" w:cs="Times New Roman"/>
                <w:sz w:val="20"/>
                <w:szCs w:val="20"/>
              </w:rPr>
              <w:t>P2 direction-change rate</w:t>
            </w:r>
            <w:bookmarkEnd w:id="7"/>
            <w:bookmarkEnd w:id="8"/>
          </w:p>
        </w:tc>
      </w:tr>
    </w:tbl>
    <w:bookmarkEnd w:id="3"/>
    <w:bookmarkEnd w:id="4"/>
    <w:p w14:paraId="3A9B4403" w14:textId="49726AC5" w:rsidR="005B3ADA" w:rsidRPr="003911FE" w:rsidRDefault="003911FE" w:rsidP="003911FE">
      <w:pPr>
        <w:widowControl w:val="0"/>
        <w:shd w:val="clear" w:color="auto" w:fill="FFFFFF"/>
        <w:snapToGrid w:val="0"/>
        <w:jc w:val="both"/>
        <w:rPr>
          <w:rFonts w:ascii="Times New Roman" w:eastAsia="仿宋" w:hAnsi="Times New Roman" w:cs="Times New Roman"/>
          <w:i/>
          <w:iCs/>
          <w:kern w:val="2"/>
          <w:sz w:val="20"/>
          <w:szCs w:val="20"/>
          <w14:ligatures w14:val="standardContextual"/>
        </w:rPr>
      </w:pPr>
      <w:r w:rsidRPr="003911FE">
        <w:rPr>
          <w:rFonts w:ascii="Times New Roman" w:eastAsia="仿宋" w:hAnsi="Times New Roman" w:cs="Times New Roman"/>
          <w:i/>
          <w:iCs/>
          <w:sz w:val="20"/>
          <w:szCs w:val="20"/>
        </w:rPr>
        <w:t>P1, material preparation and positioning; P2, material propulsion during sewing; P3, material removal and return; CV, coefficient of variation; RMS, root mean square.</w:t>
      </w:r>
      <w:r w:rsidR="00934D2C">
        <w:rPr>
          <w:rFonts w:ascii="Times New Roman" w:eastAsia="仿宋" w:hAnsi="Times New Roman" w:cs="Times New Roman" w:hint="eastAsia"/>
          <w:i/>
          <w:iCs/>
          <w:sz w:val="20"/>
          <w:szCs w:val="20"/>
        </w:rPr>
        <w:t xml:space="preserve"> </w:t>
      </w:r>
      <w:r w:rsidR="00934D2C" w:rsidRPr="00934D2C">
        <w:rPr>
          <w:rFonts w:ascii="Times New Roman" w:eastAsia="仿宋" w:hAnsi="Times New Roman" w:cs="Times New Roman"/>
          <w:i/>
          <w:iCs/>
          <w:sz w:val="20"/>
          <w:szCs w:val="20"/>
        </w:rPr>
        <w:t>The Hong Kong productivity-assessment guidance informed construct selection</w:t>
      </w:r>
      <w:r w:rsidR="00FD7025">
        <w:rPr>
          <w:rFonts w:ascii="Times New Roman" w:eastAsia="仿宋" w:hAnsi="Times New Roman" w:cs="Times New Roman"/>
          <w:i/>
          <w:iCs/>
          <w:sz w:val="20"/>
          <w:szCs w:val="20"/>
        </w:rPr>
        <w:t>.</w:t>
      </w:r>
      <w:r>
        <w:rPr>
          <w:rFonts w:ascii="Times New Roman" w:eastAsia="仿宋" w:hAnsi="Times New Roman" w:cs="Times New Roman"/>
          <w:i/>
          <w:iCs/>
          <w:sz w:val="20"/>
          <w:szCs w:val="20"/>
        </w:rPr>
        <w:t xml:space="preserve"> Each P2 action was defined as a continuous fabric-grasp episode, beginning when either hand first grasped the fabric and ending when neither hand maintained a grasp. Each recorded episode counted as one action, with bilateral participation assessed separately.</w:t>
      </w:r>
    </w:p>
    <w:sectPr w:rsidR="005B3ADA" w:rsidRPr="003911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FE"/>
    <w:rsid w:val="00015899"/>
    <w:rsid w:val="000352D2"/>
    <w:rsid w:val="00037027"/>
    <w:rsid w:val="00037223"/>
    <w:rsid w:val="000422BD"/>
    <w:rsid w:val="00084410"/>
    <w:rsid w:val="00091903"/>
    <w:rsid w:val="000D0843"/>
    <w:rsid w:val="00132001"/>
    <w:rsid w:val="00133339"/>
    <w:rsid w:val="00154417"/>
    <w:rsid w:val="00186195"/>
    <w:rsid w:val="0018773E"/>
    <w:rsid w:val="001A692A"/>
    <w:rsid w:val="001D344D"/>
    <w:rsid w:val="001E55E7"/>
    <w:rsid w:val="001F4E6F"/>
    <w:rsid w:val="00224A6F"/>
    <w:rsid w:val="00263C14"/>
    <w:rsid w:val="00302945"/>
    <w:rsid w:val="00321C06"/>
    <w:rsid w:val="003242CF"/>
    <w:rsid w:val="00371232"/>
    <w:rsid w:val="00382426"/>
    <w:rsid w:val="003911FE"/>
    <w:rsid w:val="00397BD3"/>
    <w:rsid w:val="003A6DD2"/>
    <w:rsid w:val="003D298F"/>
    <w:rsid w:val="003E2DD7"/>
    <w:rsid w:val="003E444D"/>
    <w:rsid w:val="00400FCF"/>
    <w:rsid w:val="00405F77"/>
    <w:rsid w:val="00410A8F"/>
    <w:rsid w:val="0043646E"/>
    <w:rsid w:val="004425E3"/>
    <w:rsid w:val="00455572"/>
    <w:rsid w:val="00475DA8"/>
    <w:rsid w:val="00494867"/>
    <w:rsid w:val="004C1CF8"/>
    <w:rsid w:val="004F192B"/>
    <w:rsid w:val="004F4D58"/>
    <w:rsid w:val="004F6A51"/>
    <w:rsid w:val="00556E41"/>
    <w:rsid w:val="00586596"/>
    <w:rsid w:val="005B3ADA"/>
    <w:rsid w:val="00632B64"/>
    <w:rsid w:val="00643CAC"/>
    <w:rsid w:val="0064475B"/>
    <w:rsid w:val="00651680"/>
    <w:rsid w:val="00666DDC"/>
    <w:rsid w:val="00677728"/>
    <w:rsid w:val="006B7300"/>
    <w:rsid w:val="006C5AC0"/>
    <w:rsid w:val="006E1CC4"/>
    <w:rsid w:val="006E781F"/>
    <w:rsid w:val="0071596E"/>
    <w:rsid w:val="00744DFF"/>
    <w:rsid w:val="00745DB3"/>
    <w:rsid w:val="00750C7E"/>
    <w:rsid w:val="00755903"/>
    <w:rsid w:val="00760CDD"/>
    <w:rsid w:val="0076722E"/>
    <w:rsid w:val="007C3225"/>
    <w:rsid w:val="007C6557"/>
    <w:rsid w:val="007C7728"/>
    <w:rsid w:val="007C7B82"/>
    <w:rsid w:val="007D4D15"/>
    <w:rsid w:val="007E3557"/>
    <w:rsid w:val="007E3BAB"/>
    <w:rsid w:val="007F0E51"/>
    <w:rsid w:val="007F6D10"/>
    <w:rsid w:val="00801CED"/>
    <w:rsid w:val="00830AE5"/>
    <w:rsid w:val="00836877"/>
    <w:rsid w:val="00851FDA"/>
    <w:rsid w:val="008545E7"/>
    <w:rsid w:val="00862A27"/>
    <w:rsid w:val="008723FC"/>
    <w:rsid w:val="008A3EA0"/>
    <w:rsid w:val="008D4FD0"/>
    <w:rsid w:val="008E5CD2"/>
    <w:rsid w:val="009121B2"/>
    <w:rsid w:val="009213F8"/>
    <w:rsid w:val="00934D2C"/>
    <w:rsid w:val="00935218"/>
    <w:rsid w:val="0097482F"/>
    <w:rsid w:val="00986535"/>
    <w:rsid w:val="00992075"/>
    <w:rsid w:val="009920FF"/>
    <w:rsid w:val="009921E1"/>
    <w:rsid w:val="00994CE5"/>
    <w:rsid w:val="009A0D73"/>
    <w:rsid w:val="009A4BD3"/>
    <w:rsid w:val="009B4C1B"/>
    <w:rsid w:val="009E7B61"/>
    <w:rsid w:val="00A01187"/>
    <w:rsid w:val="00A03BF4"/>
    <w:rsid w:val="00A051F3"/>
    <w:rsid w:val="00A0593C"/>
    <w:rsid w:val="00A07543"/>
    <w:rsid w:val="00A12E10"/>
    <w:rsid w:val="00A33C15"/>
    <w:rsid w:val="00A7663F"/>
    <w:rsid w:val="00A937F3"/>
    <w:rsid w:val="00AA1D6D"/>
    <w:rsid w:val="00AC7735"/>
    <w:rsid w:val="00AF2A5F"/>
    <w:rsid w:val="00AF2FAA"/>
    <w:rsid w:val="00B25B99"/>
    <w:rsid w:val="00B402E1"/>
    <w:rsid w:val="00B52243"/>
    <w:rsid w:val="00B8634C"/>
    <w:rsid w:val="00B877B7"/>
    <w:rsid w:val="00BA6CFF"/>
    <w:rsid w:val="00BB295D"/>
    <w:rsid w:val="00BB2C1E"/>
    <w:rsid w:val="00BE717C"/>
    <w:rsid w:val="00C23032"/>
    <w:rsid w:val="00C33712"/>
    <w:rsid w:val="00C54A30"/>
    <w:rsid w:val="00C72B4D"/>
    <w:rsid w:val="00C81322"/>
    <w:rsid w:val="00CB3370"/>
    <w:rsid w:val="00CC15D2"/>
    <w:rsid w:val="00CD2988"/>
    <w:rsid w:val="00CD7172"/>
    <w:rsid w:val="00CF37E8"/>
    <w:rsid w:val="00D17921"/>
    <w:rsid w:val="00D3116F"/>
    <w:rsid w:val="00D32FB9"/>
    <w:rsid w:val="00D34810"/>
    <w:rsid w:val="00D37C49"/>
    <w:rsid w:val="00D410CA"/>
    <w:rsid w:val="00D50894"/>
    <w:rsid w:val="00D52ECF"/>
    <w:rsid w:val="00D54846"/>
    <w:rsid w:val="00D6570C"/>
    <w:rsid w:val="00D85CD6"/>
    <w:rsid w:val="00D95757"/>
    <w:rsid w:val="00DA7268"/>
    <w:rsid w:val="00DD1BEA"/>
    <w:rsid w:val="00DE2283"/>
    <w:rsid w:val="00E12241"/>
    <w:rsid w:val="00E23C58"/>
    <w:rsid w:val="00E244C9"/>
    <w:rsid w:val="00E475B6"/>
    <w:rsid w:val="00E51426"/>
    <w:rsid w:val="00E9276D"/>
    <w:rsid w:val="00EA2632"/>
    <w:rsid w:val="00EB350F"/>
    <w:rsid w:val="00EC35AB"/>
    <w:rsid w:val="00ED4259"/>
    <w:rsid w:val="00EE16C7"/>
    <w:rsid w:val="00EE20F7"/>
    <w:rsid w:val="00EE6DBA"/>
    <w:rsid w:val="00EF7B9F"/>
    <w:rsid w:val="00F00FCA"/>
    <w:rsid w:val="00F23E6B"/>
    <w:rsid w:val="00F355D8"/>
    <w:rsid w:val="00F6277D"/>
    <w:rsid w:val="00FA4257"/>
    <w:rsid w:val="00FA5F13"/>
    <w:rsid w:val="00FC5396"/>
    <w:rsid w:val="00FD7025"/>
    <w:rsid w:val="00FE5DE1"/>
    <w:rsid w:val="00FE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58265"/>
  <w15:chartTrackingRefBased/>
  <w15:docId w15:val="{B8270B5B-C765-3D4D-956D-B62E7CC2A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1FE"/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11FE"/>
    <w:pPr>
      <w:keepNext/>
      <w:keepLines/>
      <w:widowControl w:val="0"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11FE"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11FE"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1FE"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1FE"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1FE"/>
    <w:pPr>
      <w:keepNext/>
      <w:keepLines/>
      <w:widowControl w:val="0"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1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1FE"/>
    <w:pPr>
      <w:keepNext/>
      <w:keepLines/>
      <w:widowControl w:val="0"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1FE"/>
    <w:pPr>
      <w:keepNext/>
      <w:keepLines/>
      <w:widowControl w:val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1FE"/>
    <w:pPr>
      <w:keepNext/>
      <w:keepLines/>
      <w:widowControl w:val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11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1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1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11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11F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11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11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11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11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11FE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91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11FE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911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11FE"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911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11FE"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14:ligatures w14:val="standardContextual"/>
    </w:rPr>
  </w:style>
  <w:style w:type="character" w:styleId="aa">
    <w:name w:val="Intense Emphasis"/>
    <w:basedOn w:val="a0"/>
    <w:uiPriority w:val="21"/>
    <w:qFormat/>
    <w:rsid w:val="003911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11FE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1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911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11F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911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.~WRD2668</Template>
  <TotalTime>13</TotalTime>
  <Pages>1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huiling hu</dc:creator>
  <cp:keywords/>
  <dc:description/>
  <cp:lastModifiedBy>huiling hu</cp:lastModifiedBy>
  <cp:revision>8</cp:revision>
  <dcterms:created xsi:type="dcterms:W3CDTF">2026-08-27T02:41:00Z</dcterms:created>
  <dcterms:modified xsi:type="dcterms:W3CDTF">2026-10-17T09:35:00Z</dcterms:modified>
</cp:coreProperties>
</file>