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The Water Cycle - Part 2: Precipitation and Collection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Precipitation: when the drops in a cloud become heavy, they fall to the ground as rain. If it is very cold they fall as snow, sleet or hail. Fiordland in New Zealand is one of the wettest places on Earth because moist air from the Tasman Sea rises over the mountains and forms heavy rain.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Collection: the water that falls runs into streams and rivers, fills lakes, soaks into the ground as groundwater, and flows back to the sea. From there the Sun evaporates it again and the cycle repeats. The same water has been recycled for millions of years.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it matters: we all depend on the water cycle for drinking water, farming and healthy rivers. Kaitiakitanga means caring for the water and keeping it clean for the future.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