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360" w:lineRule="auto"/>
        <w:jc w:val="left"/>
        <w:rPr>
          <w:rFonts w:hint="eastAsia" w:ascii="宋体" w:hAnsi="宋体" w:eastAsia="宋体" w:cs="宋体"/>
          <w:b/>
          <w:bCs/>
          <w:i w:val="0"/>
          <w:caps w:val="0"/>
          <w:color w:val="22222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222222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郯城县</w:t>
      </w:r>
    </w:p>
    <w:p>
      <w:pPr>
        <w:widowControl/>
        <w:spacing w:line="360" w:lineRule="auto"/>
        <w:ind w:firstLine="480"/>
        <w:jc w:val="left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郯城县历史悠久、文化灿烂。古为“东夷”之地，夏时为徐国，徐姓始祖发源于此，春秋称为郯国。“鹿乳奉亲”、“昭子问官”的典故即处于此；“孔子师郯子”世代流传，“齐魏马陵之战”扬名天下；元代著名戏剧家关汉卿的杂剧《窦娥冤》中窦娥的原型即为汉代东海孝妇。汉相于定国，儒学大家王朗，南朝无神论者、天文学家何承天，杰出诗人徐陵、鲍照、何逊等，都为古郯文化谱写</w:t>
      </w:r>
    </w:p>
    <w:p>
      <w:pPr>
        <w:widowControl/>
        <w:spacing w:line="360" w:lineRule="auto"/>
        <w:jc w:val="left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了瑰丽篇章。鲁南地区中共早期创始人刘之言的革命活动揭开了新的历史篇章。</w:t>
      </w:r>
    </w:p>
    <w:p>
      <w:pPr>
        <w:rPr>
          <w:rFonts w:hint="eastAsia"/>
          <w:sz w:val="34"/>
          <w:szCs w:val="34"/>
          <w:lang w:eastAsia="zh-CN"/>
        </w:rPr>
      </w:pPr>
    </w:p>
    <w:p>
      <w:pPr>
        <w:rPr>
          <w:rFonts w:hint="eastAsia"/>
          <w:sz w:val="34"/>
          <w:szCs w:val="34"/>
          <w:lang w:eastAsia="zh-CN"/>
        </w:rPr>
      </w:pPr>
    </w:p>
    <w:p>
      <w:pPr>
        <w:rPr>
          <w:rFonts w:hint="default"/>
          <w:sz w:val="34"/>
          <w:szCs w:val="34"/>
          <w:lang w:val="en-US"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4794250" cy="3027045"/>
            <wp:effectExtent l="0" t="0" r="2540" b="1905"/>
            <wp:docPr id="5" name="图片 5" descr="2023-11-02 13:29:37.51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3-11-02 13:29:37.513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5429250" cy="3347720"/>
            <wp:effectExtent l="0" t="0" r="0" b="0"/>
            <wp:docPr id="1" name="图片 1" descr="2023-11-02 13:24:45.30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-11-02 13:24:45.302000"/>
                    <pic:cNvPicPr>
                      <a:picLocks noChangeAspect="1"/>
                    </pic:cNvPicPr>
                  </pic:nvPicPr>
                  <pic:blipFill>
                    <a:blip r:embed="rId5"/>
                    <a:srcRect r="1282" b="826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5501005" cy="3810635"/>
            <wp:effectExtent l="0" t="0" r="0" b="0"/>
            <wp:docPr id="2" name="图片 2" descr="2023-11-02 13:24:45.34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3-11-02 13:24:45.344000"/>
                    <pic:cNvPicPr>
                      <a:picLocks noChangeAspect="1"/>
                    </pic:cNvPicPr>
                  </pic:nvPicPr>
                  <pic:blipFill>
                    <a:blip r:embed="rId6"/>
                    <a:srcRect r="-348" b="7363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5056505" cy="3533775"/>
            <wp:effectExtent l="0" t="0" r="0" b="0"/>
            <wp:docPr id="3" name="图片 3" descr="2023-11-02 13:24:45.37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3-11-02 13:24:45.370000"/>
                    <pic:cNvPicPr>
                      <a:picLocks noChangeAspect="1"/>
                    </pic:cNvPicPr>
                  </pic:nvPicPr>
                  <pic:blipFill>
                    <a:blip r:embed="rId7"/>
                    <a:srcRect r="463" b="7235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4945380" cy="3549650"/>
            <wp:effectExtent l="0" t="0" r="0" b="0"/>
            <wp:docPr id="4" name="图片 4" descr="2023-11-02 13:24:45.40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3-11-02 13:24:45.401000"/>
                    <pic:cNvPicPr>
                      <a:picLocks noChangeAspect="1"/>
                    </pic:cNvPicPr>
                  </pic:nvPicPr>
                  <pic:blipFill>
                    <a:blip r:embed="rId8"/>
                    <a:srcRect r="992" b="614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djYjc2MTZlZGIzM2FjMzhhZjY5YmFjYjg1MjgxNmIifQ=="/>
  </w:docVars>
  <w:rsids>
    <w:rsidRoot w:val="00000000"/>
    <w:rsid w:val="12081EA0"/>
    <w:rsid w:val="191915B7"/>
    <w:rsid w:val="6B623C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2023-11-02T21:24:00Z</dcterms:created>
  <dc:creator>iPhone</dc:creator>
  <cp:lastModifiedBy>西袖</cp:lastModifiedBy>
  <dcterms:modified xsi:type="dcterms:W3CDTF">2023-11-20T08:42:49Z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0BAE2E1E5ABD60B5833243659F23833D_31</vt:lpwstr>
  </property>
</Properties>
</file>