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  <w:t>CSS3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Style w:val="5"/>
          <w:rFonts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box-sizing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  <w:t> 属性可以设置 width 和 height 属性中包含了 padding(内边距) 和 border(边框)。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不使用 CSS3 box-sizing 属性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默认情况下，元素的宽度与高度计算方式如下：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width(宽) + padding(内边距) + border(边框) = 元素实际宽度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height(高) + padding(内边距) + border(边框) = 元素实际高度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使用 CSS3 box-sizing 属性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CSS3 </w:t>
      </w:r>
      <w:r>
        <w:rPr>
          <w:rStyle w:val="5"/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box-sizing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属性在一个元素的 width 和 height 中包含 padding(内边距) 和 border(边框)。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如果在元素上设置了 </w:t>
      </w:r>
      <w:r>
        <w:rPr>
          <w:rStyle w:val="5"/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box-sizing: border-box;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则 padding(内边距) 和 border(边框) 也包含在 width 和 height 中:</w:t>
      </w:r>
    </w:p>
    <w:p>
      <w:pP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9D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Qiaolong Chen</dc:creator>
  <cp:lastModifiedBy>加载中…</cp:lastModifiedBy>
  <dcterms:modified xsi:type="dcterms:W3CDTF">2018-04-22T09:15:39Z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