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局部作用域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变量在函数内声明，变量为局部作用域。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局部变量：只能在函数内部访问。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JavaScript 全局变量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变量在函数外定义，即为全局变量。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全局变量有 全局作用域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</w:rPr>
        <w:t>网页中所有脚本和函数均可使用。 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如果变量在函数内没有声明（没有使用 var 关键字），该变量为全局变量。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以下实例中 carName 在函数内，但是为全局变量。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 此处可调用 carName 变量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myFunction() 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 carName = "Volvo";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 // 此处可调用 carName 变量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函数参数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函数参数只在函数内起作用，是局部变量。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HTML 中的全局变量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 HTML 中, 全局变量是 window 对象: 所有数据变量都属于 window 对象。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//此处可使用 window.carName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function myFunction() {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 carName = "Volvo";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550BCA"/>
    <w:rsid w:val="42F61837"/>
    <w:rsid w:val="643C6E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加载中...</cp:lastModifiedBy>
  <dcterms:modified xsi:type="dcterms:W3CDTF">2020-05-06T09:52:07Z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