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从标记创建验证框（validatebox）。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"vv"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"easyui-validatebox"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"required:true,validType:'email'"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验证规则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验证规则是通过使用 required 和 validType 属性来定义的，这里是已经实施的规则：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email：匹配 email 正则表达式规则。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url：匹配 URL 正则表达式规则。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length[0,100]：允许从 x 到 y 个字符。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remote['http://.../action.do','paramName']：发送 ajax 请求来验证值，成功时返回 'true' 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属性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2"/>
        <w:gridCol w:w="1502"/>
        <w:gridCol w:w="8475"/>
        <w:gridCol w:w="167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required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定义是否字段应被输入。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validType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string,array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定义字段的验证类型，比如 email、url，等等。可能的值：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1、验证类型字符串，应用单个验证规则。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2、验证类型数组，应用多个验证规则。单个字段上的多个验证规则自版本 1.3.2 起可用。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代码实例：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&lt;input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80"/>
                <w:sz w:val="19"/>
                <w:szCs w:val="19"/>
                <w:shd w:val="clear" w:color="auto" w:fill="F7F7F9"/>
              </w:rPr>
              <w:t>class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"easyui-validatebox"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80"/>
                <w:sz w:val="19"/>
                <w:szCs w:val="19"/>
                <w:shd w:val="clear" w:color="auto" w:fill="F7F7F9"/>
              </w:rPr>
              <w:t>data-options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"required:true,validType:'url'"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&lt;input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80"/>
                <w:sz w:val="19"/>
                <w:szCs w:val="19"/>
                <w:shd w:val="clear" w:color="auto" w:fill="F7F7F9"/>
              </w:rPr>
              <w:t>class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"easyui-validatebox"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80"/>
                <w:sz w:val="19"/>
                <w:szCs w:val="19"/>
                <w:shd w:val="clear" w:color="auto" w:fill="F7F7F9"/>
              </w:rPr>
              <w:t>data-options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=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required:true,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validType:['email','length[0,20]']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"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&gt;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delay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延迟验证最后的输入值。该属性自版本 1.3.2 起可用。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missingMessage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当文本框为空时出现的提示文本。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该字段是必需的。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invalidMessage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当文本框的内容无效时出现的提示文本。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tipPosition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定义当文本框的内容无效时提示消息的位置。可能的值：'left'、'right'。该属性自版本 1.3.2 起可用。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right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deltaX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在 X 方向的提示偏移。该属性自版本 1.3.3 起可用。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novalidate</w:t>
            </w:r>
          </w:p>
        </w:tc>
        <w:tc>
          <w:tcPr>
            <w:tcW w:w="15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8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当设置为 true 时，则禁用验证。该属性自版本 1.3.4 起可用。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方法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5"/>
        <w:gridCol w:w="1087"/>
        <w:gridCol w:w="952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9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destroy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移除并销毁该组件。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validate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进行验证以判定文本框的内容是否有效。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isValid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调用 validate 方法并且返回验证结果，true 或者 false。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D4743B"/>
    <w:multiLevelType w:val="multilevel"/>
    <w:tmpl w:val="B5D47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1091010"/>
    <w:multiLevelType w:val="multilevel"/>
    <w:tmpl w:val="41091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C3B7A3"/>
    <w:multiLevelType w:val="multilevel"/>
    <w:tmpl w:val="53C3B7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32842"/>
    <w:rsid w:val="319C1D75"/>
    <w:rsid w:val="4BCB0CFA"/>
    <w:rsid w:val="63AC2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