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3" w:name="_GoBack"/>
      <w:bookmarkEnd w:id="3"/>
      <w:bookmarkStart w:id="0" w:name="us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快速使用</w:t>
      </w:r>
      <w:bookmarkEnd w:id="0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laypage 的使用非常简单，指向一个用于存放分页的容器，通过服务端得到一些初始值，即可完成分页渲染：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&lt;!DOCTYPE html&gt;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&lt;meta charset="utf-8"&gt;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&lt;title&gt;layPage快速使用&lt;/title&gt;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&lt;link rel="stylesheet" href="/static/build/layui.css" media="all"&gt;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id="test1"&gt;&lt;/div&gt;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 src="/static/build/layui.js"&gt;&lt;/script&gt;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layui.use('laypage',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laypage = layui.laypage;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//执行一个laypage实例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laypage.render({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elem: 'test1' //注意，这里的 test1 是 ID，不用加 # 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,count: 50 //数据总数，从服务端得到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&lt;/html&gt;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" w:name="options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基础参数选项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通过核心方法：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laypage.render(options)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来设置基础参数。由于使用非常简单，本篇直接罗列核心接口的参数选项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8"/>
        <w:gridCol w:w="9089"/>
        <w:gridCol w:w="1829"/>
        <w:gridCol w:w="1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参数选项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elem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指向存放分页的容器，值可以是容器ID、DOM对象。如：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1. elem: 'id' 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注意：这里不能加 # 号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2. elem: document.getElementById('id')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String/Object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数据总数。一般通过服务端得到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limit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每页显示的条数。laypage将会借助 count 和 limit 计算出分页数。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limits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每页条数的选择项。如果 layout 参数开启了 limit，则会出现每页条数的select选择框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[10, 20, 30, 40, 50]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curr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起始页。一般用于刷新类型的跳页以及HASH跳页。如：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E2E2E2" w:sz="6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sz w:val="18"/>
                <w:szCs w:val="18"/>
              </w:rPr>
            </w:pPr>
            <w:r>
              <w:rPr>
                <w:i w:val="0"/>
                <w:caps w:val="0"/>
                <w:color w:val="333333"/>
                <w:spacing w:val="0"/>
                <w:sz w:val="18"/>
                <w:szCs w:val="18"/>
                <w:shd w:val="clear" w:color="auto" w:fill="F2F2F2"/>
              </w:rPr>
              <w:t>code</w:t>
            </w:r>
            <w:r>
              <w:rPr>
                <w:i w:val="0"/>
                <w:caps w:val="0"/>
                <w:color w:val="999999"/>
                <w:spacing w:val="0"/>
                <w:sz w:val="18"/>
                <w:szCs w:val="18"/>
                <w:u w:val="none"/>
                <w:shd w:val="clear" w:color="auto" w:fill="F2F2F2"/>
              </w:rPr>
              <w:fldChar w:fldCharType="begin"/>
            </w:r>
            <w:r>
              <w:rPr>
                <w:i w:val="0"/>
                <w:caps w:val="0"/>
                <w:color w:val="999999"/>
                <w:spacing w:val="0"/>
                <w:sz w:val="18"/>
                <w:szCs w:val="18"/>
                <w:u w:val="none"/>
                <w:shd w:val="clear" w:color="auto" w:fill="F2F2F2"/>
              </w:rPr>
              <w:instrText xml:space="preserve"> HYPERLINK "http://www.layui.com/doc/modules/code.html" \t "https://www.layui.com/doc/modules/_blank" </w:instrText>
            </w:r>
            <w:r>
              <w:rPr>
                <w:i w:val="0"/>
                <w:caps w:val="0"/>
                <w:color w:val="999999"/>
                <w:spacing w:val="0"/>
                <w:sz w:val="18"/>
                <w:szCs w:val="18"/>
                <w:u w:val="none"/>
                <w:shd w:val="clear" w:color="auto" w:fill="F2F2F2"/>
              </w:rPr>
              <w:fldChar w:fldCharType="separate"/>
            </w:r>
            <w:r>
              <w:rPr>
                <w:rStyle w:val="8"/>
                <w:i w:val="0"/>
                <w:caps w:val="0"/>
                <w:color w:val="999999"/>
                <w:spacing w:val="0"/>
                <w:sz w:val="18"/>
                <w:szCs w:val="18"/>
                <w:u w:val="none"/>
                <w:shd w:val="clear" w:color="auto" w:fill="F2F2F2"/>
              </w:rPr>
              <w:t>layui.code</w:t>
            </w:r>
            <w:r>
              <w:rPr>
                <w:i w:val="0"/>
                <w:caps w:val="0"/>
                <w:color w:val="999999"/>
                <w:spacing w:val="0"/>
                <w:sz w:val="18"/>
                <w:szCs w:val="18"/>
                <w:u w:val="none"/>
                <w:shd w:val="clear" w:color="auto" w:fill="F2F2F2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6" w:space="3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300" w:lineRule="atLeast"/>
              <w:ind w:left="676" w:right="0" w:hanging="360"/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single" w:color="E2E2E2" w:sz="6" w:space="0"/>
                <w:shd w:val="clear" w:color="auto" w:fill="FFFFFF"/>
              </w:rPr>
              <w:t>//开启location.hash的记录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6" w:space="3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300" w:lineRule="atLeast"/>
              <w:ind w:left="676" w:right="0" w:hanging="360"/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single" w:color="E2E2E2" w:sz="6" w:space="0"/>
                <w:shd w:val="clear" w:color="auto" w:fill="FFFFFF"/>
              </w:rPr>
              <w:t>laypage.render({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6" w:space="3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300" w:lineRule="atLeast"/>
              <w:ind w:left="676" w:right="0" w:hanging="360"/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single" w:color="E2E2E2" w:sz="6" w:space="0"/>
                <w:shd w:val="clear" w:color="auto" w:fill="FFFFFF"/>
              </w:rPr>
              <w:t xml:space="preserve">  elem: 'test1'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6" w:space="3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300" w:lineRule="atLeast"/>
              <w:ind w:left="676" w:right="0" w:hanging="360"/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single" w:color="E2E2E2" w:sz="6" w:space="0"/>
                <w:shd w:val="clear" w:color="auto" w:fill="FFFFFF"/>
              </w:rPr>
              <w:t xml:space="preserve">  ,count: 500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6" w:space="3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300" w:lineRule="atLeast"/>
              <w:ind w:left="676" w:right="0" w:hanging="360"/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single" w:color="E2E2E2" w:sz="6" w:space="0"/>
                <w:shd w:val="clear" w:color="auto" w:fill="FFFFFF"/>
              </w:rPr>
              <w:t xml:space="preserve">  ,curr: location.hash.replace('#!fenye=', '') //获取起始页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6" w:space="3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300" w:lineRule="atLeast"/>
              <w:ind w:left="676" w:right="0" w:hanging="360"/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single" w:color="E2E2E2" w:sz="6" w:space="0"/>
                <w:shd w:val="clear" w:color="auto" w:fill="FFFFFF"/>
              </w:rPr>
              <w:t xml:space="preserve">  ,hash: 'fenye' //自定义hash值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6" w:space="3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300" w:lineRule="atLeast"/>
              <w:ind w:left="676" w:right="0" w:hanging="360"/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single" w:color="E2E2E2" w:sz="6" w:space="0"/>
                <w:shd w:val="clear" w:color="auto" w:fill="FFFFFF"/>
              </w:rPr>
              <w:t xml:space="preserve">});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6" w:space="3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300" w:lineRule="atLeast"/>
              <w:ind w:left="676" w:right="0" w:hanging="360"/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8"/>
                <w:szCs w:val="18"/>
                <w:bdr w:val="single" w:color="E2E2E2" w:sz="6" w:space="0"/>
                <w:shd w:val="clear" w:color="auto" w:fill="FFFFFF"/>
              </w:rPr>
              <w:t xml:space="preserve">              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groups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连续出现的页码个数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prev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自定义“上一页”的内容，支持传入普通文本和HTML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上一页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next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自定义“下一页”的内容，同上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下一页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first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自定义“首页”的内容，同上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last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自定义“尾页”的内容，同上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总页数值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layout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自定义排版。可选值有：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（总条目输区域）、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prev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（上一页区域）、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page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（分页区域）、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next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（下一页区域）、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limit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（条目选项区域）、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refresh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（页面刷新区域。注意：layui 2.3.0 新增） 、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skip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（快捷跳页区域）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['prev', 'page', 'next']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theme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自定义主题。支持传入：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颜色值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，或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任意普通字符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。如：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1. theme: '#c00'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2. theme: 'xxx' //将会生成 class="layui-laypage-xxx" 的CSS类，以便自定义主题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hash</w:t>
            </w:r>
          </w:p>
        </w:tc>
        <w:tc>
          <w:tcPr>
            <w:tcW w:w="908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开启location.hash，并自定义 hash 值。如果开启，在触发分页时，会自动对url追加：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#!hash值={curr}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利用这个，可以在页面载入时就定位到指定页</w:t>
            </w:r>
          </w:p>
        </w:tc>
        <w:tc>
          <w:tcPr>
            <w:tcW w:w="18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String/Boolean</w:t>
            </w:r>
          </w:p>
        </w:tc>
        <w:tc>
          <w:tcPr>
            <w:tcW w:w="140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2" w:name="jump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jump - 切换分页的回调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当分页被切换时触发，函数返回两个参数：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（当前分页的所有选项值）、first（是否首次，一般用于初始加载的判断）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laypage.render({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elem: 'test1'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,count: 70 //数据总数，从服务端得到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,jump: function(obj, first){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//obj包含了当前分页的所有参数，比如：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console.log(obj.curr); //得到当前页，以便向服务端请求对应页的数据。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console.log(obj.limit); //得到每页显示的条数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//首次不执行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if(!first){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//do something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78E73"/>
    <w:multiLevelType w:val="multilevel"/>
    <w:tmpl w:val="AD878E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95FE43"/>
    <w:multiLevelType w:val="multilevel"/>
    <w:tmpl w:val="BC95FE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45C4C63"/>
    <w:multiLevelType w:val="multilevel"/>
    <w:tmpl w:val="445C4C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E51E7"/>
    <w:rsid w:val="3F4D2572"/>
    <w:rsid w:val="4ED5292E"/>
    <w:rsid w:val="50410670"/>
    <w:rsid w:val="57E77C3D"/>
    <w:rsid w:val="6B2F6784"/>
    <w:rsid w:val="746E0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