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以下为个人观点：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从后台中获取的数据应该以聚合的方式进行存放，如：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State = {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// 聚合根A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RootA{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StructA{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StructB{}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// 聚合根B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RootB{}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聚合是一个高耦合的结构，如果将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其拆分，那么逻辑会变的混乱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以下废话：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不知道看了那篇文档说state数据应该以数据库表的形式存放，不应该有数据嵌套如下结构：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StructA{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Field1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StructB{</w:t>
      </w:r>
    </w:p>
    <w:p>
      <w:pPr>
        <w:shd w:val="clear" w:fill="E7E6E6" w:themeFill="background2"/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Field2</w:t>
      </w:r>
    </w:p>
    <w:p>
      <w:pPr>
        <w:shd w:val="clear" w:fill="E7E6E6" w:themeFill="background2"/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那么其推荐的存放是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{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StructAList [</w:t>
      </w:r>
    </w:p>
    <w:p>
      <w:pPr>
        <w:shd w:val="clear" w:fill="E7E6E6" w:themeFill="background2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StructA{</w:t>
      </w:r>
    </w:p>
    <w:p>
      <w:pPr>
        <w:shd w:val="clear" w:fill="E7E6E6" w:themeFill="background2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Field1</w:t>
      </w:r>
    </w:p>
    <w:p>
      <w:pPr>
        <w:shd w:val="clear" w:fill="E7E6E6" w:themeFill="background2"/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StructBId</w:t>
      </w:r>
    </w:p>
    <w:p>
      <w:pPr>
        <w:shd w:val="clear" w:fill="E7E6E6" w:themeFill="background2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]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StructBList{</w:t>
      </w:r>
    </w:p>
    <w:p>
      <w:pPr>
        <w:shd w:val="clear" w:fill="E7E6E6" w:themeFill="background2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StructB{</w:t>
      </w:r>
    </w:p>
    <w:p>
      <w:pPr>
        <w:shd w:val="clear" w:fill="E7E6E6" w:themeFill="background2"/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Field2</w:t>
      </w:r>
    </w:p>
    <w:p>
      <w:pPr>
        <w:shd w:val="clear" w:fill="E7E6E6" w:themeFill="background2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shd w:val="clear" w:fill="E7E6E6" w:themeFill="background2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如果以这种方式存放，那么使用数据时将需要自己组装数据，这是一种麻烦的操作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37EF"/>
    <w:rsid w:val="196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2019-12-20T04:11:53Z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