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向服务器发送请求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如需将请求发送到服务器，我们使用 XMLHttpRequest 对象的 open() 和 send() 方法：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xmlhttp.open("GET","ajax_info.txt",true);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xmlhttp.send();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7"/>
        <w:tblW w:w="8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2"/>
        <w:gridCol w:w="5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3432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5388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0" w:hRule="atLeast"/>
        </w:trPr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open(</w:t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method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</w:t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</w:t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async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5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规定请求的类型、URL 以及是否异步处理请求。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Style w:val="6"/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21"/>
                <w:szCs w:val="21"/>
              </w:rPr>
              <w:t>method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：请求的类型；GET 或 POST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Style w:val="6"/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21"/>
                <w:szCs w:val="21"/>
              </w:rPr>
              <w:t>url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：文件在服务器上的位置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Style w:val="6"/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21"/>
                <w:szCs w:val="21"/>
              </w:rPr>
              <w:t>async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：true（异步）或 false（同步）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1" w:hRule="atLeast"/>
        </w:trPr>
        <w:tc>
          <w:tcPr>
            <w:tcW w:w="34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send(</w:t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5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将请求发送到服务器。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Style w:val="6"/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21"/>
                <w:szCs w:val="21"/>
              </w:rPr>
              <w:t>string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：仅用于 POST 请求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GET 还是 POST？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与 POST 相比，GET 更简单也更快，并且在大部分情况下都能用。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然而，在以下情况中，请使用 POST 请求：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无法使用缓存文件（更新服务器上的文件或数据库）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向服务器发送大量数据（POST 没有数据量限制）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发送包含未知字符的用户输入时，POST 比 GET 更稳定也更可靠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right="0" w:rightChars="0"/>
      </w:pPr>
    </w:p>
    <w:p/>
    <w:p/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一个简单的 GET 请求：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xmlhttp.open("GET","demo_get.html",true);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xmlhttp.send();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POST 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b/>
          <w:color w:val="900B09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一个简单 POST 请求：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xmlhttp.open("POST","demo_post.html",true);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xmlhttp.send();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/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如果需要像 HTML 表单那样 POST 数据，请使用 setRequestHeader() 来添加 HTTP 头。然后在 send() 方法中规定您希望发送的数据：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xmlhttp.open("POST","ajax_test.html",true);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xmlhttp.setRequestHeader("Content-type","application/x-www-form-urlencoded");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xmlhttp.send("fname=Henry&amp;lname=Ford");</w:t>
      </w: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8"/>
        <w:gridCol w:w="50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3638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5002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5" w:hRule="atLeast"/>
        </w:trPr>
        <w:tc>
          <w:tcPr>
            <w:tcW w:w="36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setRequestHeader(</w:t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header,value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50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向请求添加 HTTP 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</w:pPr>
            <w:r>
              <w:rPr>
                <w:rStyle w:val="6"/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header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: 规定头的名称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</w:pPr>
            <w:r>
              <w:rPr>
                <w:rStyle w:val="6"/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value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: 规定头的值</w:t>
            </w:r>
          </w:p>
        </w:tc>
      </w:tr>
    </w:tbl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url - 服务器上的文件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open() 方法的 </w:t>
      </w:r>
      <w:r>
        <w:rPr>
          <w:rStyle w:val="6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参数是服务器上文件的地址：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xmlhttp.open("GET","ajax_test.html",true);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该文件可以是任何类型的文件，比如 .txt 和 .xml，或者服务器脚本文件，比如 .asp 和 .php （在传回响应之前，能够在服务器上执行任务）。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当使用 async=true 时，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可以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规定在响应处于 onreadystatechange 事件中的就绪状态时执行的函数：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xmlhttp.onreadystatechange=function()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if (xmlhttp.readyState==4 &amp;&amp; xmlhttp.status==200)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document.getElementById("myDiv").innerHTML=xmlhttp.responseText;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xmlhttp.open("GET","ajax_info.txt",true);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xmlhttp.send();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如需使用 async=false，请将 open() 方法中的第三个参数改为 false：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xmlhttp.open(&amp;quot;GET&amp;quot;,&amp;quot;test1.txt&amp;quot;,false);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C456"/>
    <w:multiLevelType w:val="multilevel"/>
    <w:tmpl w:val="5964C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4C461"/>
    <w:multiLevelType w:val="multilevel"/>
    <w:tmpl w:val="5964C4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4C57E"/>
    <w:multiLevelType w:val="multilevel"/>
    <w:tmpl w:val="5964C5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08DF"/>
    <w:rsid w:val="0C0E46D5"/>
    <w:rsid w:val="1D557244"/>
    <w:rsid w:val="54B61F9B"/>
    <w:rsid w:val="5A35590D"/>
    <w:rsid w:val="5C5F27EA"/>
    <w:rsid w:val="746A3A42"/>
    <w:rsid w:val="75321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2017-07-11T12:39:52Z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