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主谓关系（sbv）：主语+谓词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示例：我送她一束花，（我&lt;-送）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动宾关系（vob，又称直接宾语）：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示例：我送她一束花，（送-&gt;花）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间宾关系（iob）：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示例：我送她一束花，（送-&gt;她）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前置宾语（fob）：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示例：她什么书都读（书&lt;-读）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谦词（dbl，兼语句一般有两个动词，第二个动词是第一个动作所要表达的目的或产生的结果）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示例：她请我吃饭（请-&gt;我）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定中关系（att，定语+中心词（名词，代词））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示例：红苹果（红&lt;-苹果）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状中关系（adv，状语+中心词（动词，形容词））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示例：非常美丽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动补关系（cmp，动词+补语）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示例：做完了作业（做-&gt;完）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并列关系（coo）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示例：大山和大海（大山-&gt;大海）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介宾关系（pob，介词和宾语之间的关系，介词的属性同动词相似）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示例：在贸易区内（在-&gt;内）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关联结构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lang w:val="en-US" w:eastAsia="zh-CN"/>
        </w:rPr>
        <w:t>CS</w:t>
      </w:r>
      <w:r>
        <w:rPr>
          <w:rFonts w:hint="eastAsia" w:ascii="微软雅黑" w:hAnsi="微软雅黑" w:eastAsia="微软雅黑" w:cs="微软雅黑"/>
          <w:lang w:val="en-US" w:eastAsia="zh-CN"/>
        </w:rPr>
        <w:t>，当句子中存在关联结构时，关联词所在的两个句子（或者两个部分）之间通过各部分的核心词发生依存关系CS，即关联词指示另一个句子的中心词）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示例：只要他请客，我就来。（请 ← 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时间关系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lang w:val="en-US" w:eastAsia="zh-CN"/>
        </w:rPr>
        <w:t>TMP</w:t>
      </w:r>
      <w:r>
        <w:rPr>
          <w:rFonts w:hint="eastAsia" w:ascii="微软雅黑" w:hAnsi="微软雅黑" w:eastAsia="微软雅黑" w:cs="微软雅黑"/>
          <w:lang w:val="en-US" w:eastAsia="zh-CN"/>
        </w:rPr>
        <w:t>，时间关系定义的是时间状语和其所修饰的中心动词之间的关系）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示例：十点以前到公司（以前 ← 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0200E"/>
    <w:rsid w:val="344A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2020-06-14T08:45:00Z</dcterms:created>
  <dc:creator>13736</dc:creator>
  <cp:lastModifiedBy>13736</cp:lastModifiedBy>
  <dcterms:modified xsi:type="dcterms:W3CDTF">2020-06-14T13:45:42Z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