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  <w:t>公众平台接口域名说明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 w:line="300" w:lineRule="atLeast"/>
        <w:ind w:left="376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通用域名(api.weixin.qq.com)，使用该域名将访问官方指定就近的接入点；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 w:line="300" w:lineRule="atLeast"/>
        <w:ind w:left="376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通用异地容灾域名(api2.weixin.qq.com)，当上述域名不可访问时可改访问此域名；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 w:line="300" w:lineRule="atLeast"/>
        <w:ind w:left="376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上海域名(sh.api.weixin.qq.com)，使用该域名将访问上海的接入点；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 w:line="300" w:lineRule="atLeast"/>
        <w:ind w:left="376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深圳域名(sz.api.weixin.qq.com)，使用该域名将访问深圳的接入点；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 w:line="300" w:lineRule="atLeast"/>
        <w:ind w:left="376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香港域名(hk.api.weixin.qq.com)，使用该域名将访问香港的接入点。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82266"/>
    <w:rsid w:val="13F3219A"/>
    <w:rsid w:val="22A74B9E"/>
    <w:rsid w:val="43826AAA"/>
    <w:rsid w:val="494577D5"/>
    <w:rsid w:val="534113AD"/>
    <w:rsid w:val="7D426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