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300" w:afterAutospacing="0" w:line="15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  <w:t>获取access_token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access_token是公众号的全局唯一接口调用凭据，公众号调用各接口时都需使用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公众平台的API调用所需的access_token的使用及生成方式说明：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建议公众号开发者使用中控服务器统一获取和刷新Access_token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目前Access_token的有效期通过返回的expire_in来传达，目前是7200秒之内的值。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3、Access_token的有效时间可能会在未来有调整，所以中控服务器需要内部定时主动刷新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公众号和小程序均可以使用AppID和AppSecret调用本接口来获取access_token。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AppID和AppSecret可在“微信公众平台-开发-基本配置”页中获得（需要已经成为开发者，且帐号没有异常状态）。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调用接口时，请登录“微信公众平台-开发-基本配置”提前将服务器IP地址添加到IP白名单中，点击查看设置方法，否则将无法调用成功。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小程序无需配置IP白名单。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接口调用请求说明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https请求方式: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GET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https://api.weixin.qq.com/cgi-bin/token?grant_type=client_credential&amp;appid=APPID&amp;secret=APPSECRET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参数说明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3"/>
        <w:gridCol w:w="3009"/>
        <w:gridCol w:w="11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663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3009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11626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grant_type</w:t>
            </w:r>
          </w:p>
        </w:tc>
        <w:tc>
          <w:tcPr>
            <w:tcW w:w="30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162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获取access_token填写client_credential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30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162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第三方用户唯一凭证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secret</w:t>
            </w:r>
          </w:p>
        </w:tc>
        <w:tc>
          <w:tcPr>
            <w:tcW w:w="30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162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第三方用户唯一凭证密钥，即appsecret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返回说明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正常情况下，微信会返回下述JSON数据包给公众号：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{"access_token":"ACCESS_TOKEN","expires_in":7200}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参数说明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7"/>
        <w:gridCol w:w="11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917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1382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access_token</w:t>
            </w:r>
          </w:p>
        </w:tc>
        <w:tc>
          <w:tcPr>
            <w:tcW w:w="1138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获取到的凭证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expires_in</w:t>
            </w:r>
          </w:p>
        </w:tc>
        <w:tc>
          <w:tcPr>
            <w:tcW w:w="1138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凭证有效时间，单位：秒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错误时微信会返回错误码等信息，JSON数据包示例如下（该示例为AppID无效错误）: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{"errcode":40013,"errmsg":"invalid appid"}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返回码说明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8"/>
        <w:gridCol w:w="17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98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返回码</w:t>
            </w:r>
          </w:p>
        </w:tc>
        <w:tc>
          <w:tcPr>
            <w:tcW w:w="17001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8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-1</w:t>
            </w:r>
          </w:p>
        </w:tc>
        <w:tc>
          <w:tcPr>
            <w:tcW w:w="17001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系统繁忙，此时请开发者稍候再试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8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7001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8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40001</w:t>
            </w:r>
          </w:p>
        </w:tc>
        <w:tc>
          <w:tcPr>
            <w:tcW w:w="17001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AppSecret错误或者AppSecret不属于这个公众号，请开发者确认AppSecret的正确性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8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40002</w:t>
            </w:r>
          </w:p>
        </w:tc>
        <w:tc>
          <w:tcPr>
            <w:tcW w:w="17001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请确保grant_type字段值为client_credential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8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40164</w:t>
            </w:r>
          </w:p>
        </w:tc>
        <w:tc>
          <w:tcPr>
            <w:tcW w:w="17001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调用接口的IP地址不在白名单中，请在接口IP白名单中进行设置。（小程序及小游戏调用不要求IP地址在白名单内。）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FF2"/>
    <w:multiLevelType w:val="singleLevel"/>
    <w:tmpl w:val="248D7F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2DD6242A"/>
    <w:rsid w:val="4390504D"/>
    <w:rsid w:val="49DD093C"/>
    <w:rsid w:val="51480116"/>
    <w:rsid w:val="58E50B14"/>
    <w:rsid w:val="75D457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