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5" w:name="_GoBack"/>
      <w:bookmarkEnd w:id="5"/>
      <w:bookmarkStart w:id="0" w:name="2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 xml:space="preserve">接口链接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URL地址：https://api.mch.weixin.qq.com/pay/unifiedorder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1" w:name="3"/>
      <w:bookmarkEnd w:id="1"/>
      <w:r>
        <w:rPr>
          <w:rFonts w:hint="eastAsia" w:ascii="微软雅黑" w:hAnsi="微软雅黑" w:eastAsia="微软雅黑" w:cs="微软雅黑"/>
          <w:sz w:val="21"/>
          <w:szCs w:val="21"/>
        </w:rPr>
        <w:t xml:space="preserve">是否需要证书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否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2" w:name="4"/>
      <w:bookmarkEnd w:id="2"/>
      <w:r>
        <w:rPr>
          <w:rFonts w:hint="eastAsia" w:ascii="微软雅黑" w:hAnsi="微软雅黑" w:eastAsia="微软雅黑" w:cs="微软雅黑"/>
          <w:sz w:val="21"/>
          <w:szCs w:val="21"/>
        </w:rPr>
        <w:t xml:space="preserve">请求参数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1043"/>
        <w:gridCol w:w="800"/>
        <w:gridCol w:w="1285"/>
        <w:gridCol w:w="2471"/>
        <w:gridCol w:w="3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变量名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示例值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公众账号ID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wxd678efh567hg6787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微信分配的公众账号ID（企业号corpid即为此appId）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mch_id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1230000109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微信支付分配的商户号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设备号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device_info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013467007045764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终端设备号(门店号或收银设备ID)，注意：PC网页或公众号内支付请传"WEB"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随机字符串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nonce_str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5K8264ILTKCH16CQ2502SI8ZNMTM67VS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随机字符串，不长于32位。推荐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"https://pay.weixin.qq.com/wiki/doc/api/H5.php?chapter=4_3"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随机数生成算法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C380BEC2BFD727A4B6845133519F3AD6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签名，详见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"https://pay.weixin.qq.com/wiki/doc/api/H5.php?chapter=4_3"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签名生成算法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签名类型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sign_type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HMAC-SHA256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签名类型，目前支持HMAC-SHA256和MD5，默认为MD5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商品描述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body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String(128)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腾讯充值中心-QQ会员充值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>商品简单描述，该字段须严格按照规范传递，具体请见</w:t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instrText xml:space="preserve"> HYPERLINK "https://pay.weixin.qq.com/wiki/doc/api/H5.php?chapter=4_2"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参数规定</w:t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商品详情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detail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String(6000)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单品优惠字段(暂未上线)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附加数据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attach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String(127)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深圳分店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附加数据，在查询API和支付通知中原样返回，该字段主要用于商户携带订单的自定义数据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商户订单号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out_trade_no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20150806125346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商户系统内部的订单号,32个字符内、可包含字母, 其他说明见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"https://pay.weixin.qq.com/wiki/doc/api/H5.php?chapter=4_2"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货币类型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fee_type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String(16)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CNY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符合ISO 4217标准的三位字母代码，默认人民币：CNY，其他值列表详见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"https://pay.weixin.qq.com/wiki/doc/api/H5.php?chapter=4_2"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货币类型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总金额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total_fee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888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订单总金额，单位为分，详见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"https://pay.weixin.qq.com/wiki/doc/api/H5.php?chapter=4_2"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支付金额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终端IP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spbill_create_ip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String(16)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123.12.12.123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必须传正确的用户端IP,详见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"https://pay.weixin.qq.com/wiki/doc/api/H5.php?chapter=15_5"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获取用户ip指引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交易起始时间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time_start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String(14)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20091225091010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订单生成时间，格式为yyyyMMddHHmmss，如2009年12月25日9点10分10秒表示为20091225091010。其他详见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"https://pay.weixin.qq.com/wiki/doc/api/H5.php?chapter=4_2"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时间规则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交易结束时间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time_expire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String(14)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20091227091010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>订单失效时间，格式为yyyyMMddHHmmss，如2009年12月27日9点10分10秒表示为20091227091010。其他详见</w:t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instrText xml:space="preserve"> HYPERLINK "https://pay.weixin.qq.com/wiki/doc/api/H5.php?chapter=4_2"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时间规则</w:t>
            </w:r>
            <w:r>
              <w:rPr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注意：最短失效时间间隔必须大于5分钟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商品标记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goods_tag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WXG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商品标记，代金券或立减优惠功能的参数，说明详见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"https://pay.weixin.qq.com/wiki/doc/api/tools/sp_coupon.php?chapter=12_1"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代金券或立减优惠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通知地址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notify_url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String(256)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http://www.weixin.qq.com/wxpay/pay.php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接收微信支付异步通知回调地址，通知url必须为直接可访问的url，不能携带参数。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交易类型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trade_type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String(16)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MWEB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H5支付的交易类型为MWEB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商品ID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product_id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12235413214070356458058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trade_type=NATIVE，此参数必传。此id为二维码中包含的商品ID，商户自行定义。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指定支付方式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limit_pay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no_credit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no_credit--指定不能使用信用卡支付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用户标识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String(128)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oUpF8uMuAJO_M2pxb1Q9zNjWeS6o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trade_type=JSAPI，此参数必传，用户在商户appid下的唯一标识。openid如何获取，可参考【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"https://pay.weixin.qq.com/wiki/doc/api/H5.php?chapter=4_4"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获取openid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】。企业号请使用【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"http://qydev.weixin.qq.com/wiki/index.php?title=OAuth%E9%AA%8C%E8%AF%81%E6%8E%A5%E5%8F%A3"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企业号OAuth2.0接口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】获取企业号内成员userid，再调用【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"http://qydev.weixin.qq.com/wiki/index.php?title=Userid%E4%B8%8Eopenid%E4%BA%92%E6%8D%A2%E6%8E%A5%E5%8F%A3"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企业号userid转openid接口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】进行转换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2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场景信息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scene_info</w:t>
            </w:r>
          </w:p>
        </w:tc>
        <w:tc>
          <w:tcPr>
            <w:tcW w:w="800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85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String(256)</w:t>
            </w:r>
          </w:p>
        </w:tc>
        <w:tc>
          <w:tcPr>
            <w:tcW w:w="2471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//IOS移动应用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{"h5_info": {"type":"IOS","app_name": "王者荣耀","bundle_id": "com.tencent.wzryIOS"}}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//安卓移动应用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{"h5_info": {"type":"Android","app_name": "王者荣耀","package_name": "com.tencent.tmgp.sgame"}}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//WAP网站应用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{"h5_info": {"type":"Wap","wap_url": "https://pay.qq.com","wap_name": "腾讯充值"}} </w:t>
            </w:r>
          </w:p>
        </w:tc>
        <w:tc>
          <w:tcPr>
            <w:tcW w:w="3544" w:type="dxa"/>
            <w:tcBorders>
              <w:tl2br w:val="nil"/>
              <w:tr2bl w:val="nil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21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该字段用于上报支付的场景信息,针对H5支付有以下三种场景,请根据对应场景上报,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H5支付不建议在APP端使用，针对场景1，2请接入APP支付，不然可能会出现兼容性问题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1，IOS移动应用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{"h5_info": //h5支付固定传"h5_info" 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{"type": "",  //场景类型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 "app_name": "",  //应用名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 "bundle_id": ""  //bundle_id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 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2，安卓移动应用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{"h5_info": //h5支付固定传"h5_info" 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{"type": "",  //场景类型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 "app_name": "",  //应用名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 "package_name": ""  //包名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 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3，WAP网站应用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{"h5_info": //h5支付固定传"h5_info" 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{"type": "",  //场景类型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"wap_url": "",//WAP网站URL地址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"wap_name": ""  //WAP 网站名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    }</w:t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举例如下： 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&lt;xml&gt;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&lt;appid&gt;wx2421b1c4370ec43b&lt;/appid&gt;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&lt;attach&gt;支付测试&lt;/attach&gt;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&lt;body&gt;H5支付测试&lt;/body&gt;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&lt;mch_id&gt;10000100&lt;/mch_id&gt;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&lt;nonce_str&gt;1add1a30ac87aa2db72f57a2375d8fec&lt;/nonce_str&gt;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&lt;notify_url&gt;http://wxpay.wxutil.com/pub_v2/pay/notify.v2.php&lt;/notify_url&gt;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&lt;openid&gt;oUpF8uMuAJO_M2pxb1Q9zNjWeS6o&lt;/openid&gt;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&lt;out_trade_no&gt;1415659990&lt;/out_trade_no&gt;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&lt;spbill_create_ip&gt;14.23.150.211&lt;/spbill_create_ip&gt;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&lt;total_fee&gt;1&lt;/total_fee&gt;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&lt;trade_type&gt;MWEB&lt;/trade_type&gt;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&lt;scene_info&gt;{"h5_info": {"type":"IOS","app_name": "王者荣耀","package_name": "com.tencent.tmgp.sgame"}}&lt;/scene_info&gt;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&lt;sign&gt;0CB01533B8C1EF103065174F50BCA001&lt;/sign&gt;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&lt;/xml&gt;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注：参数值用XML转义即可，CDATA标签用于说明数据不被XML解析器解析。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3" w:name="5"/>
      <w:bookmarkEnd w:id="3"/>
      <w:r>
        <w:rPr>
          <w:rFonts w:hint="eastAsia" w:ascii="微软雅黑" w:hAnsi="微软雅黑" w:eastAsia="微软雅黑" w:cs="微软雅黑"/>
          <w:sz w:val="21"/>
          <w:szCs w:val="21"/>
        </w:rPr>
        <w:t xml:space="preserve">返回结果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6"/>
        <w:gridCol w:w="1229"/>
        <w:gridCol w:w="700"/>
        <w:gridCol w:w="900"/>
        <w:gridCol w:w="1185"/>
        <w:gridCol w:w="3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9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12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变量名</w:t>
            </w:r>
          </w:p>
        </w:tc>
        <w:tc>
          <w:tcPr>
            <w:tcW w:w="7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9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18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示例值</w:t>
            </w:r>
          </w:p>
        </w:tc>
        <w:tc>
          <w:tcPr>
            <w:tcW w:w="349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返回状态码 </w:t>
            </w:r>
          </w:p>
        </w:tc>
        <w:tc>
          <w:tcPr>
            <w:tcW w:w="12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return_code </w:t>
            </w:r>
          </w:p>
        </w:tc>
        <w:tc>
          <w:tcPr>
            <w:tcW w:w="7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是 </w:t>
            </w:r>
          </w:p>
        </w:tc>
        <w:tc>
          <w:tcPr>
            <w:tcW w:w="9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String(16) </w:t>
            </w:r>
          </w:p>
        </w:tc>
        <w:tc>
          <w:tcPr>
            <w:tcW w:w="118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349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 xml:space="preserve">SUCCESS/FAIL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 xml:space="preserve">此字段是通信标识，非交易标识，交易是否成功需要查看trade_state来判断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9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返回信息 </w:t>
            </w:r>
          </w:p>
        </w:tc>
        <w:tc>
          <w:tcPr>
            <w:tcW w:w="12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return_msg </w:t>
            </w:r>
          </w:p>
        </w:tc>
        <w:tc>
          <w:tcPr>
            <w:tcW w:w="7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9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String(128) </w:t>
            </w:r>
          </w:p>
        </w:tc>
        <w:tc>
          <w:tcPr>
            <w:tcW w:w="1185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OK </w:t>
            </w:r>
          </w:p>
        </w:tc>
        <w:tc>
          <w:tcPr>
            <w:tcW w:w="349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 xml:space="preserve">当return_code为FAIL时返回信息为错误原因 ，例如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 xml:space="preserve">签名失败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after="75" w:afterAutospacing="0" w:line="24" w:lineRule="atLeast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  <w:t>参数格式校验错误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以下字段在return_code为SUCCESS的时候有返回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8"/>
        <w:gridCol w:w="1257"/>
        <w:gridCol w:w="714"/>
        <w:gridCol w:w="1543"/>
        <w:gridCol w:w="2513"/>
        <w:gridCol w:w="1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变量名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示例值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公众账号ID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wx8888888888888888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调用接口提交的公众账号ID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mch_id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1900000109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调用接口提交的商户号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设备号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device_info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013467007045764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调用接口提交的终端设备号，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随机字符串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nonce_str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5K8264ILTKCH16CQ2502SI8ZNMTM67VS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微信返回的随机字符串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C380BEC2BFD727A4B6845133519F3AD6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微信返回的签名，详见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"https://pay.weixin.qq.com/wiki/doc/api/H5.php?chapter=4_3"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签名算法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业务结果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result_code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String(16)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SUCCESS/FAIL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错误代码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err_code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String(32)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SYSTEMERROR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详细参见错误列表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6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错误代码描述</w:t>
            </w:r>
          </w:p>
        </w:tc>
        <w:tc>
          <w:tcPr>
            <w:tcW w:w="12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err_code_des</w:t>
            </w:r>
          </w:p>
        </w:tc>
        <w:tc>
          <w:tcPr>
            <w:tcW w:w="714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4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String(128)</w:t>
            </w:r>
          </w:p>
        </w:tc>
        <w:tc>
          <w:tcPr>
            <w:tcW w:w="2513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系统错误</w:t>
            </w:r>
          </w:p>
        </w:tc>
        <w:tc>
          <w:tcPr>
            <w:tcW w:w="140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错误返回的信息描述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以下字段在return_code 和result_code都为SUCCESS的时候有返回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1129"/>
        <w:gridCol w:w="857"/>
        <w:gridCol w:w="1600"/>
        <w:gridCol w:w="1828"/>
        <w:gridCol w:w="1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3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字段名</w:t>
            </w:r>
          </w:p>
        </w:tc>
        <w:tc>
          <w:tcPr>
            <w:tcW w:w="11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变量名</w:t>
            </w:r>
          </w:p>
        </w:tc>
        <w:tc>
          <w:tcPr>
            <w:tcW w:w="8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必填</w:t>
            </w:r>
          </w:p>
        </w:tc>
        <w:tc>
          <w:tcPr>
            <w:tcW w:w="1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82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示例值</w:t>
            </w:r>
          </w:p>
        </w:tc>
        <w:tc>
          <w:tcPr>
            <w:tcW w:w="1852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交易类型</w:t>
            </w:r>
          </w:p>
        </w:tc>
        <w:tc>
          <w:tcPr>
            <w:tcW w:w="11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trade_type</w:t>
            </w:r>
          </w:p>
        </w:tc>
        <w:tc>
          <w:tcPr>
            <w:tcW w:w="8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String(16)</w:t>
            </w:r>
          </w:p>
        </w:tc>
        <w:tc>
          <w:tcPr>
            <w:tcW w:w="182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MWEB</w:t>
            </w:r>
          </w:p>
        </w:tc>
        <w:tc>
          <w:tcPr>
            <w:tcW w:w="1852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调用接口提交的交易类型，取值如下：JSAPI，NATIVE，APP，,H5支付固定传MWEB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预支付交易会话标识</w:t>
            </w:r>
          </w:p>
        </w:tc>
        <w:tc>
          <w:tcPr>
            <w:tcW w:w="11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prepay_id</w:t>
            </w:r>
          </w:p>
        </w:tc>
        <w:tc>
          <w:tcPr>
            <w:tcW w:w="8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String(64)</w:t>
            </w:r>
          </w:p>
        </w:tc>
        <w:tc>
          <w:tcPr>
            <w:tcW w:w="182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wx201410272009395522657a690389285100</w:t>
            </w:r>
          </w:p>
        </w:tc>
        <w:tc>
          <w:tcPr>
            <w:tcW w:w="1852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微信生成的预支付回话标识，用于后续接口调用中使用，该值有效期为2小时,针对H5支付此参数无特殊用途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支付跳转链接</w:t>
            </w:r>
          </w:p>
        </w:tc>
        <w:tc>
          <w:tcPr>
            <w:tcW w:w="112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mweb_url</w:t>
            </w:r>
          </w:p>
        </w:tc>
        <w:tc>
          <w:tcPr>
            <w:tcW w:w="85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String(64)</w:t>
            </w:r>
          </w:p>
        </w:tc>
        <w:tc>
          <w:tcPr>
            <w:tcW w:w="182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https://wx.tenpay.com/cgi-bin/mmpayweb-bin/checkmweb?prepay_id=wx2016121516420242444321ca0631331346&amp;package=1405458241 </w:t>
            </w:r>
          </w:p>
        </w:tc>
        <w:tc>
          <w:tcPr>
            <w:tcW w:w="1852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mweb_url为拉起微信支付收银台的中间页面，可通过访问该url来拉起微信客户端，完成支付,mweb_url的有效期为5分钟。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举例如下：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&lt;xml&gt;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&lt;return_code&gt;&lt;![CDATA[SUCCESS]]&gt;&lt;/return_code&gt;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&lt;return_msg&gt;&lt;![CDATA[OK]]&gt;&lt;/return_msg&gt;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&lt;appid&gt;&lt;![CDATA[wx2421b1c4370ec43b]]&gt;&lt;/appid&gt;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&lt;mch_id&gt;&lt;![CDATA[10000100]]&gt;&lt;/mch_id&gt;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&lt;nonce_str&gt;&lt;![CDATA[IITRi8Iabbblz1Jc]]&gt;&lt;/nonce_str&gt;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&lt;sign&gt;&lt;![CDATA[7921E432F65EB8ED0CE9755F0E86D72F]]&gt;&lt;/sign&gt;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&lt;result_code&gt;&lt;![CDATA[SUCCESS]]&gt;&lt;/result_code&gt;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&lt;prepay_id&gt;&lt;![CDATA[wx201411101639507cbf6ffd8b0779950874]]&gt;&lt;/prepay_id&gt;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&lt;trade_type&gt;&lt;![CDATA[MWEB]]&gt;&lt;/trade_type&gt;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   &lt;mweb_url&gt;&lt;![CDATA[https://wx.tenpay.com/cgi-bin/mmpayweb-bin/checkmweb?prepay_id=wx2016121516420242444321ca0631331346&amp;package=1405458241]]&gt;&lt;/mweb_url&gt;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&lt;/xml&gt;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bookmarkStart w:id="4" w:name="6"/>
      <w:bookmarkEnd w:id="4"/>
      <w:r>
        <w:rPr>
          <w:rFonts w:hint="eastAsia" w:ascii="微软雅黑" w:hAnsi="微软雅黑" w:eastAsia="微软雅黑" w:cs="微软雅黑"/>
          <w:sz w:val="21"/>
          <w:szCs w:val="21"/>
        </w:rPr>
        <w:t xml:space="preserve">错误码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9"/>
        <w:gridCol w:w="978"/>
        <w:gridCol w:w="1631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原因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解决方案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NOAUTH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商户无此接口权限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商户未开通此接口权限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请商户前往申请此接口权限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NOTENOUGH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余额不足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用户帐号余额不足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用户帐号余额不足，请用户充值或更换支付卡后再支付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ORDERPAID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商户订单已支付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商户订单已支付，无需重复操作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商户订单已支付，无需更多操作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ORDERCLOSED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订单已关闭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当前订单已关闭，无法支付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当前订单已关闭，请重新下单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SYSTEMERROR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系统错误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系统超时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系统异常，请用相同参数重新调用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APPID_NOT_EXIST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APPID不存在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参数中缺少APPID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请检查APPID是否正确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MCHID_NOT_EXIST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MCHID不存在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参数中缺少MCHID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请检查MCHID是否正确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APPID_MCHID_NOT_MATCH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appid和mch_id不匹配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appid和mch_id不匹配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请确认appid和mch_id是否匹配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LACK_PARAMS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缺少参数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缺少必要的请求参数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请检查参数是否齐全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OUT_TRADE_NO_USED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商户订单号重复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同一笔交易不能多次提交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请核实商户订单号是否重复提交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SIGNERROR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签名错误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参数签名结果不正确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请检查签名参数和方法是否都符合签名算法要求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XML_FORMAT_ERROR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XML格式错误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XML格式错误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请检查XML参数格式是否正确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REQUIRE_POST_METHOD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请使用post方法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未使用post传递参数 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请检查请求参数是否通过post方法提交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POST_DATA_EMPTY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post数据为空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post数据不能为空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请检查post数据是否为空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79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NOT_UTF8</w:t>
            </w:r>
          </w:p>
        </w:tc>
        <w:tc>
          <w:tcPr>
            <w:tcW w:w="97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编码格式错误</w:t>
            </w:r>
          </w:p>
        </w:tc>
        <w:tc>
          <w:tcPr>
            <w:tcW w:w="1631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未使用指定编码格式</w:t>
            </w:r>
          </w:p>
        </w:tc>
        <w:tc>
          <w:tcPr>
            <w:tcW w:w="281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请使用UTF-8编码格式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4A7158F3"/>
    <w:rsid w:val="5CD864D9"/>
    <w:rsid w:val="6CE43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459AE9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459AE9"/>
      <w:u w:val="none"/>
    </w:rPr>
  </w:style>
  <w:style w:type="paragraph" w:customStyle="1" w:styleId="9">
    <w:name w:val="mb2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">
    <w:name w:val="mb10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