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数据库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微服务推荐每个服务使用一个数据库，这样就会涉及到多个数据库的事务同步问题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使用Saga</w:t>
      </w:r>
      <w:bookmarkStart w:id="0" w:name="_GoBack"/>
      <w:bookmarkEnd w:id="0"/>
      <w:r>
        <w:rPr>
          <w:rFonts w:hint="eastAsia" w:ascii="微软雅黑" w:hAnsi="微软雅黑" w:eastAsia="微软雅黑" w:cs="微软雅黑"/>
          <w:lang w:val="en-US" w:eastAsia="zh-CN"/>
        </w:rPr>
        <w:t>事务模式来处理多个数据库的事务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数据模型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使用DDD（领域驱动设计）来设计数据模型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使用上下文区分服务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避免共享数据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从单体应用更变为微服务逐步迁移数据模型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使用视图：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如我们添加了模型A，模型A的数据在表A、B、C中保存，如果我们修改数据库表，那可能会肯复杂，最好的方法是添加视图A，模型A映射到视图A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1BB0C6D"/>
    <w:rsid w:val="2BC83BBC"/>
    <w:rsid w:val="57FD6585"/>
    <w:rsid w:val="67621E62"/>
    <w:rsid w:val="7E306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104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加载中...</cp:lastModifiedBy>
  <dcterms:modified xsi:type="dcterms:W3CDTF">2020-04-01T07:48:19Z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