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bookmarkStart w:id="0" w:name="_GoBack"/>
      <w:bookmarkEnd w:id="0"/>
      <w:r>
        <w:rPr>
          <w:rFonts w:hint="default" w:ascii="Helvetica" w:hAnsi="Helvetica" w:eastAsia="Helvetica" w:cs="Helvetica"/>
          <w:i w:val="0"/>
          <w:caps w:val="0"/>
          <w:color w:val="333333"/>
          <w:spacing w:val="0"/>
          <w:sz w:val="19"/>
          <w:szCs w:val="19"/>
          <w:shd w:val="clear" w:color="auto" w:fill="FFFFFF"/>
        </w:rPr>
        <w:t>业务代表模式（Business Delegate Pattern）用于对表示层和业务层解耦。它基本上是用来减少通信或对表示层代码中的业务层代码的远程查询功能。在业务层中我们有以下实体。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i w:val="0"/>
          <w:caps w:val="0"/>
          <w:color w:val="333333"/>
          <w:spacing w:val="0"/>
          <w:sz w:val="19"/>
          <w:szCs w:val="19"/>
          <w:shd w:val="clear" w:color="auto" w:fill="FFFFFF"/>
        </w:rPr>
        <w:t>客户端（Client）</w:t>
      </w:r>
      <w:r>
        <w:rPr>
          <w:rFonts w:hint="default" w:ascii="Helvetica" w:hAnsi="Helvetica" w:eastAsia="Helvetica" w:cs="Helvetica"/>
          <w:i w:val="0"/>
          <w:caps w:val="0"/>
          <w:color w:val="333333"/>
          <w:spacing w:val="0"/>
          <w:sz w:val="19"/>
          <w:szCs w:val="19"/>
          <w:shd w:val="clear" w:color="auto" w:fill="FFFFFF"/>
        </w:rPr>
        <w:t> - 表示层代码可以是 JSP、servlet 或 UI java 代码。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i w:val="0"/>
          <w:caps w:val="0"/>
          <w:color w:val="333333"/>
          <w:spacing w:val="0"/>
          <w:sz w:val="19"/>
          <w:szCs w:val="19"/>
          <w:shd w:val="clear" w:color="auto" w:fill="FFFFFF"/>
        </w:rPr>
        <w:t>业务代表（Business Delegate）</w:t>
      </w:r>
      <w:r>
        <w:rPr>
          <w:rFonts w:hint="default" w:ascii="Helvetica" w:hAnsi="Helvetica" w:eastAsia="Helvetica" w:cs="Helvetica"/>
          <w:i w:val="0"/>
          <w:caps w:val="0"/>
          <w:color w:val="333333"/>
          <w:spacing w:val="0"/>
          <w:sz w:val="19"/>
          <w:szCs w:val="19"/>
          <w:shd w:val="clear" w:color="auto" w:fill="FFFFFF"/>
        </w:rPr>
        <w:t> - 一个为客户端实体提供的入口类，它提供了对业务服务方法的访问。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i w:val="0"/>
          <w:caps w:val="0"/>
          <w:color w:val="333333"/>
          <w:spacing w:val="0"/>
          <w:sz w:val="19"/>
          <w:szCs w:val="19"/>
          <w:shd w:val="clear" w:color="auto" w:fill="FFFFFF"/>
        </w:rPr>
        <w:t>查询服务（LookUp Service）</w:t>
      </w:r>
      <w:r>
        <w:rPr>
          <w:rFonts w:hint="default" w:ascii="Helvetica" w:hAnsi="Helvetica" w:eastAsia="Helvetica" w:cs="Helvetica"/>
          <w:i w:val="0"/>
          <w:caps w:val="0"/>
          <w:color w:val="333333"/>
          <w:spacing w:val="0"/>
          <w:sz w:val="19"/>
          <w:szCs w:val="19"/>
          <w:shd w:val="clear" w:color="auto" w:fill="FFFFFF"/>
        </w:rPr>
        <w:t> - 查找服务对象负责获取相关的业务实现，并提供业务对象对业务代表对象的访问。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i w:val="0"/>
          <w:caps w:val="0"/>
          <w:color w:val="333333"/>
          <w:spacing w:val="0"/>
          <w:sz w:val="19"/>
          <w:szCs w:val="19"/>
          <w:shd w:val="clear" w:color="auto" w:fill="FFFFFF"/>
        </w:rPr>
        <w:t>业务服务（Business Service）</w:t>
      </w:r>
      <w:r>
        <w:rPr>
          <w:rFonts w:hint="default" w:ascii="Helvetica" w:hAnsi="Helvetica" w:eastAsia="Helvetica" w:cs="Helvetica"/>
          <w:i w:val="0"/>
          <w:caps w:val="0"/>
          <w:color w:val="333333"/>
          <w:spacing w:val="0"/>
          <w:sz w:val="19"/>
          <w:szCs w:val="19"/>
          <w:shd w:val="clear" w:color="auto" w:fill="FFFFFF"/>
        </w:rPr>
        <w:t> - 业务服务接口。实现了该业务服务的实体类，提供了实际的业务实现逻辑。</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color="auto" w:fill="FFFFFF"/>
        </w:rPr>
        <w:t>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我们将创建 </w:t>
      </w:r>
      <w:r>
        <w:rPr>
          <w:rFonts w:hint="default" w:ascii="Helvetica" w:hAnsi="Helvetica" w:eastAsia="Helvetica" w:cs="Helvetica"/>
          <w:i/>
          <w:caps w:val="0"/>
          <w:color w:val="333333"/>
          <w:spacing w:val="0"/>
          <w:sz w:val="19"/>
          <w:szCs w:val="19"/>
          <w:shd w:val="clear" w:color="auto" w:fill="FFFFFF"/>
        </w:rPr>
        <w:t>Client</w:t>
      </w:r>
      <w:r>
        <w:rPr>
          <w:rFonts w:hint="default" w:ascii="Helvetica" w:hAnsi="Helvetica" w:eastAsia="Helvetica" w:cs="Helvetica"/>
          <w:i w:val="0"/>
          <w:caps w:val="0"/>
          <w:color w:val="333333"/>
          <w:spacing w:val="0"/>
          <w:sz w:val="19"/>
          <w:szCs w:val="19"/>
          <w:shd w:val="clear" w:color="auto" w:fill="FFFFFF"/>
        </w:rPr>
        <w:t>、</w:t>
      </w:r>
      <w:r>
        <w:rPr>
          <w:rFonts w:hint="default" w:ascii="Helvetica" w:hAnsi="Helvetica" w:eastAsia="Helvetica" w:cs="Helvetica"/>
          <w:i/>
          <w:caps w:val="0"/>
          <w:color w:val="333333"/>
          <w:spacing w:val="0"/>
          <w:sz w:val="19"/>
          <w:szCs w:val="19"/>
          <w:shd w:val="clear" w:color="auto" w:fill="FFFFFF"/>
        </w:rPr>
        <w:t>BusinessDelegate</w:t>
      </w:r>
      <w:r>
        <w:rPr>
          <w:rFonts w:hint="default" w:ascii="Helvetica" w:hAnsi="Helvetica" w:eastAsia="Helvetica" w:cs="Helvetica"/>
          <w:i w:val="0"/>
          <w:caps w:val="0"/>
          <w:color w:val="333333"/>
          <w:spacing w:val="0"/>
          <w:sz w:val="19"/>
          <w:szCs w:val="19"/>
          <w:shd w:val="clear" w:color="auto" w:fill="FFFFFF"/>
        </w:rPr>
        <w:t>、</w:t>
      </w:r>
      <w:r>
        <w:rPr>
          <w:rFonts w:hint="default" w:ascii="Helvetica" w:hAnsi="Helvetica" w:eastAsia="Helvetica" w:cs="Helvetica"/>
          <w:i/>
          <w:caps w:val="0"/>
          <w:color w:val="333333"/>
          <w:spacing w:val="0"/>
          <w:sz w:val="19"/>
          <w:szCs w:val="19"/>
          <w:shd w:val="clear" w:color="auto" w:fill="FFFFFF"/>
        </w:rPr>
        <w:t>BusinessService</w:t>
      </w:r>
      <w:r>
        <w:rPr>
          <w:rFonts w:hint="default" w:ascii="Helvetica" w:hAnsi="Helvetica" w:eastAsia="Helvetica" w:cs="Helvetica"/>
          <w:i w:val="0"/>
          <w:caps w:val="0"/>
          <w:color w:val="333333"/>
          <w:spacing w:val="0"/>
          <w:sz w:val="19"/>
          <w:szCs w:val="19"/>
          <w:shd w:val="clear" w:color="auto" w:fill="FFFFFF"/>
        </w:rPr>
        <w:t>、</w:t>
      </w:r>
      <w:r>
        <w:rPr>
          <w:rFonts w:hint="default" w:ascii="Helvetica" w:hAnsi="Helvetica" w:eastAsia="Helvetica" w:cs="Helvetica"/>
          <w:i/>
          <w:caps w:val="0"/>
          <w:color w:val="333333"/>
          <w:spacing w:val="0"/>
          <w:sz w:val="19"/>
          <w:szCs w:val="19"/>
          <w:shd w:val="clear" w:color="auto" w:fill="FFFFFF"/>
        </w:rPr>
        <w:t>LookUpService</w:t>
      </w:r>
      <w:r>
        <w:rPr>
          <w:rFonts w:hint="default" w:ascii="Helvetica" w:hAnsi="Helvetica" w:eastAsia="Helvetica" w:cs="Helvetica"/>
          <w:i w:val="0"/>
          <w:caps w:val="0"/>
          <w:color w:val="333333"/>
          <w:spacing w:val="0"/>
          <w:sz w:val="19"/>
          <w:szCs w:val="19"/>
          <w:shd w:val="clear" w:color="auto" w:fill="FFFFFF"/>
        </w:rPr>
        <w:t>、</w:t>
      </w:r>
      <w:r>
        <w:rPr>
          <w:rFonts w:hint="default" w:ascii="Helvetica" w:hAnsi="Helvetica" w:eastAsia="Helvetica" w:cs="Helvetica"/>
          <w:i/>
          <w:caps w:val="0"/>
          <w:color w:val="333333"/>
          <w:spacing w:val="0"/>
          <w:sz w:val="19"/>
          <w:szCs w:val="19"/>
          <w:shd w:val="clear" w:color="auto" w:fill="FFFFFF"/>
        </w:rPr>
        <w:t>JMSService</w:t>
      </w:r>
      <w:r>
        <w:rPr>
          <w:rFonts w:hint="default" w:ascii="Helvetica" w:hAnsi="Helvetica" w:eastAsia="Helvetica" w:cs="Helvetica"/>
          <w:i w:val="0"/>
          <w:caps w:val="0"/>
          <w:color w:val="333333"/>
          <w:spacing w:val="0"/>
          <w:sz w:val="19"/>
          <w:szCs w:val="19"/>
          <w:shd w:val="clear" w:color="auto" w:fill="FFFFFF"/>
        </w:rPr>
        <w:t> 和 </w:t>
      </w:r>
      <w:r>
        <w:rPr>
          <w:rFonts w:hint="default" w:ascii="Helvetica" w:hAnsi="Helvetica" w:eastAsia="Helvetica" w:cs="Helvetica"/>
          <w:i/>
          <w:caps w:val="0"/>
          <w:color w:val="333333"/>
          <w:spacing w:val="0"/>
          <w:sz w:val="19"/>
          <w:szCs w:val="19"/>
          <w:shd w:val="clear" w:color="auto" w:fill="FFFFFF"/>
        </w:rPr>
        <w:t>EJBService</w:t>
      </w:r>
      <w:r>
        <w:rPr>
          <w:rFonts w:hint="default" w:ascii="Helvetica" w:hAnsi="Helvetica" w:eastAsia="Helvetica" w:cs="Helvetica"/>
          <w:i w:val="0"/>
          <w:caps w:val="0"/>
          <w:color w:val="333333"/>
          <w:spacing w:val="0"/>
          <w:sz w:val="19"/>
          <w:szCs w:val="19"/>
          <w:shd w:val="clear" w:color="auto" w:fill="FFFFFF"/>
        </w:rPr>
        <w:t> 来表示业务代表模式中的各种实体。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jc w:val="left"/>
        <w:rPr>
          <w:rFonts w:hint="default" w:ascii="Helvetica" w:hAnsi="Helvetica" w:eastAsia="Helvetica" w:cs="Helvetica"/>
          <w:i w:val="0"/>
          <w:caps w:val="0"/>
          <w:color w:val="333333"/>
          <w:spacing w:val="0"/>
          <w:sz w:val="19"/>
          <w:szCs w:val="19"/>
        </w:rPr>
      </w:pPr>
      <w:r>
        <w:rPr>
          <w:rFonts w:hint="default" w:ascii="Helvetica" w:hAnsi="Helvetica" w:eastAsia="Helvetica" w:cs="Helvetica"/>
          <w:i/>
          <w:caps w:val="0"/>
          <w:color w:val="333333"/>
          <w:spacing w:val="0"/>
          <w:sz w:val="19"/>
          <w:szCs w:val="19"/>
          <w:shd w:val="clear" w:color="auto" w:fill="FFFFFF"/>
        </w:rPr>
        <w:t>BusinessDelegatePatternDemo</w:t>
      </w:r>
      <w:r>
        <w:rPr>
          <w:rFonts w:hint="default" w:ascii="Helvetica" w:hAnsi="Helvetica" w:eastAsia="Helvetica" w:cs="Helvetica"/>
          <w:i w:val="0"/>
          <w:caps w:val="0"/>
          <w:color w:val="333333"/>
          <w:spacing w:val="0"/>
          <w:sz w:val="19"/>
          <w:szCs w:val="19"/>
          <w:shd w:val="clear" w:color="auto" w:fill="FFFFFF"/>
        </w:rPr>
        <w:t>，我们的演示类使用 </w:t>
      </w:r>
      <w:r>
        <w:rPr>
          <w:rFonts w:hint="default" w:ascii="Helvetica" w:hAnsi="Helvetica" w:eastAsia="Helvetica" w:cs="Helvetica"/>
          <w:i/>
          <w:caps w:val="0"/>
          <w:color w:val="333333"/>
          <w:spacing w:val="0"/>
          <w:sz w:val="19"/>
          <w:szCs w:val="19"/>
          <w:shd w:val="clear" w:color="auto" w:fill="FFFFFF"/>
        </w:rPr>
        <w:t>BusinessDelegate</w:t>
      </w:r>
      <w:r>
        <w:rPr>
          <w:rFonts w:hint="default" w:ascii="Helvetica" w:hAnsi="Helvetica" w:eastAsia="Helvetica" w:cs="Helvetica"/>
          <w:i w:val="0"/>
          <w:caps w:val="0"/>
          <w:color w:val="333333"/>
          <w:spacing w:val="0"/>
          <w:sz w:val="19"/>
          <w:szCs w:val="19"/>
          <w:shd w:val="clear" w:color="auto" w:fill="FFFFFF"/>
        </w:rPr>
        <w:t> 和 </w:t>
      </w:r>
      <w:r>
        <w:rPr>
          <w:rFonts w:hint="default" w:ascii="Helvetica" w:hAnsi="Helvetica" w:eastAsia="Helvetica" w:cs="Helvetica"/>
          <w:i/>
          <w:caps w:val="0"/>
          <w:color w:val="333333"/>
          <w:spacing w:val="0"/>
          <w:sz w:val="19"/>
          <w:szCs w:val="19"/>
          <w:shd w:val="clear" w:color="auto" w:fill="FFFFFF"/>
        </w:rPr>
        <w:t>Client </w:t>
      </w:r>
      <w:r>
        <w:rPr>
          <w:rFonts w:hint="default" w:ascii="Helvetica" w:hAnsi="Helvetica" w:eastAsia="Helvetica" w:cs="Helvetica"/>
          <w:i w:val="0"/>
          <w:caps w:val="0"/>
          <w:color w:val="333333"/>
          <w:spacing w:val="0"/>
          <w:sz w:val="19"/>
          <w:szCs w:val="19"/>
          <w:shd w:val="clear" w:color="auto" w:fill="FFFFFF"/>
        </w:rPr>
        <w:t>来演示业务代表模式的用法。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drawing>
          <wp:inline distT="0" distB="0" distL="114300" distR="114300">
            <wp:extent cx="5334000" cy="39147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34000" cy="3914775"/>
                    </a:xfrm>
                    <a:prstGeom prst="rect">
                      <a:avLst/>
                    </a:prstGeom>
                    <a:noFill/>
                    <a:ln>
                      <a:noFill/>
                    </a:ln>
                  </pic:spPr>
                </pic:pic>
              </a:graphicData>
            </a:graphic>
          </wp:inline>
        </w:drawing>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BE0D9"/>
    <w:multiLevelType w:val="multilevel"/>
    <w:tmpl w:val="2FEBE0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E72D28"/>
    <w:rsid w:val="1ED113FF"/>
    <w:rsid w:val="6F7877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3">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加载中...</cp:lastModifiedBy>
  <dcterms:modified xsi:type="dcterms:W3CDTF">2020-03-23T02:17:31Z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