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反应器模式一般用于服务器框架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设计图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3358515"/>
            <wp:effectExtent l="0" t="0" r="444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Handle（句柄或者描述符）：表示一种资源</w:t>
      </w:r>
      <w:r>
        <w:rPr>
          <w:rFonts w:hint="eastAsia" w:ascii="微软雅黑" w:hAnsi="微软雅黑" w:eastAsia="微软雅黑" w:cs="微软雅黑"/>
          <w:lang w:val="en-US" w:eastAsia="zh-CN"/>
        </w:rPr>
        <w:t>，该资源具有事件</w:t>
      </w:r>
      <w:r>
        <w:rPr>
          <w:rFonts w:hint="default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该资源</w:t>
      </w:r>
      <w:r>
        <w:rPr>
          <w:rFonts w:hint="default" w:ascii="微软雅黑" w:hAnsi="微软雅黑" w:eastAsia="微软雅黑" w:cs="微软雅黑"/>
          <w:lang w:val="en-US" w:eastAsia="zh-CN"/>
        </w:rPr>
        <w:t>是由操作系统提供的；比如说文件描述符，或者Socket描述符</w:t>
      </w:r>
      <w:r>
        <w:rPr>
          <w:rFonts w:hint="eastAsia" w:ascii="微软雅黑" w:hAnsi="微软雅黑" w:eastAsia="微软雅黑" w:cs="微软雅黑"/>
          <w:lang w:val="en-US" w:eastAsia="zh-CN"/>
        </w:rPr>
        <w:t>，它们具有可读可写事件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Synchronous Event Demultiplexer（同步事件分离器）：是一个系统调用，用于等待</w:t>
      </w:r>
      <w:r>
        <w:rPr>
          <w:rFonts w:hint="eastAsia" w:ascii="微软雅黑" w:hAnsi="微软雅黑" w:eastAsia="微软雅黑" w:cs="微软雅黑"/>
          <w:lang w:val="en-US" w:eastAsia="zh-CN"/>
        </w:rPr>
        <w:t>资源</w:t>
      </w:r>
      <w:r>
        <w:rPr>
          <w:rFonts w:hint="default" w:ascii="微软雅黑" w:hAnsi="微软雅黑" w:eastAsia="微软雅黑" w:cs="微软雅黑"/>
          <w:lang w:val="en-US" w:eastAsia="zh-CN"/>
        </w:rPr>
        <w:t>事件的发生</w:t>
      </w:r>
      <w:r>
        <w:rPr>
          <w:rFonts w:hint="eastAsia" w:ascii="微软雅黑" w:hAnsi="微软雅黑" w:eastAsia="微软雅黑" w:cs="微软雅黑"/>
          <w:lang w:val="en-US" w:eastAsia="zh-CN"/>
        </w:rPr>
        <w:t>，如等待</w:t>
      </w:r>
      <w:r>
        <w:rPr>
          <w:rFonts w:hint="default" w:ascii="微软雅黑" w:hAnsi="微软雅黑" w:eastAsia="微软雅黑" w:cs="微软雅黑"/>
          <w:lang w:val="en-US" w:eastAsia="zh-CN"/>
        </w:rPr>
        <w:t>Socket描述符</w:t>
      </w:r>
      <w:r>
        <w:rPr>
          <w:rFonts w:hint="eastAsia" w:ascii="微软雅黑" w:hAnsi="微软雅黑" w:eastAsia="微软雅黑" w:cs="微软雅黑"/>
          <w:lang w:val="en-US" w:eastAsia="zh-CN"/>
        </w:rPr>
        <w:t>可读或可写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Event Handler（事件处理器）：</w:t>
      </w:r>
      <w:r>
        <w:rPr>
          <w:rFonts w:hint="eastAsia" w:ascii="微软雅黑" w:hAnsi="微软雅黑" w:eastAsia="微软雅黑" w:cs="微软雅黑"/>
          <w:lang w:val="en-US" w:eastAsia="zh-CN"/>
        </w:rPr>
        <w:t>当handle上的事件发生时，会调用事件处理器，如某个Socket可写时，调用事件处理器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Concrete Event Handler（具体事件处理器）：是事件处理器的</w:t>
      </w:r>
      <w:r>
        <w:rPr>
          <w:rFonts w:hint="eastAsia" w:ascii="微软雅黑" w:hAnsi="微软雅黑" w:eastAsia="微软雅黑" w:cs="微软雅黑"/>
          <w:lang w:val="en-US" w:eastAsia="zh-CN"/>
        </w:rPr>
        <w:t>具体</w:t>
      </w:r>
      <w:r>
        <w:rPr>
          <w:rFonts w:hint="default" w:ascii="微软雅黑" w:hAnsi="微软雅黑" w:eastAsia="微软雅黑" w:cs="微软雅黑"/>
          <w:lang w:val="en-US" w:eastAsia="zh-CN"/>
        </w:rPr>
        <w:t>实现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Initiation Dispatcher（初始分发器）：提供了应用进行事件处理器的注册、删除等操作</w:t>
      </w:r>
      <w:r>
        <w:rPr>
          <w:rFonts w:hint="eastAsia" w:ascii="微软雅黑" w:hAnsi="微软雅黑" w:eastAsia="微软雅黑" w:cs="微软雅黑"/>
          <w:lang w:val="en-US" w:eastAsia="zh-CN"/>
        </w:rPr>
        <w:t>，并负责在在事件发生时调用事件处理器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处理流程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</w:t>
      </w:r>
      <w:r>
        <w:rPr>
          <w:rFonts w:hint="default" w:ascii="微软雅黑" w:hAnsi="微软雅黑" w:eastAsia="微软雅黑" w:cs="微软雅黑"/>
          <w:lang w:val="en-US" w:eastAsia="zh-CN"/>
        </w:rPr>
        <w:t>Initiation Dispatcher</w:t>
      </w:r>
      <w:r>
        <w:rPr>
          <w:rFonts w:hint="eastAsia" w:ascii="微软雅黑" w:hAnsi="微软雅黑" w:eastAsia="微软雅黑" w:cs="微软雅黑"/>
          <w:lang w:val="en-US" w:eastAsia="zh-CN"/>
        </w:rPr>
        <w:t>.register_handler()注册事件处理器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Initiation Dispatcher</w:t>
      </w:r>
      <w:r>
        <w:rPr>
          <w:rFonts w:hint="eastAsia" w:ascii="微软雅黑" w:hAnsi="微软雅黑" w:eastAsia="微软雅黑" w:cs="微软雅黑"/>
          <w:lang w:val="en-US" w:eastAsia="zh-CN"/>
        </w:rPr>
        <w:t>.register_handler()搜集事件处理器的handle到资源列表中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</w:t>
      </w:r>
      <w:r>
        <w:rPr>
          <w:rFonts w:hint="default" w:ascii="微软雅黑" w:hAnsi="微软雅黑" w:eastAsia="微软雅黑" w:cs="微软雅黑"/>
          <w:lang w:val="en-US" w:eastAsia="zh-CN"/>
        </w:rPr>
        <w:t>Initiation Dispatcher</w:t>
      </w:r>
      <w:r>
        <w:rPr>
          <w:rFonts w:hint="eastAsia" w:ascii="微软雅黑" w:hAnsi="微软雅黑" w:eastAsia="微软雅黑" w:cs="微软雅黑"/>
          <w:lang w:val="en-US" w:eastAsia="zh-CN"/>
        </w:rPr>
        <w:t>.handle_events()开始处理事件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Initiation Dispatcher</w:t>
      </w:r>
      <w:r>
        <w:rPr>
          <w:rFonts w:hint="eastAsia" w:ascii="微软雅黑" w:hAnsi="微软雅黑" w:eastAsia="微软雅黑" w:cs="微软雅黑"/>
          <w:lang w:val="en-US" w:eastAsia="zh-CN"/>
        </w:rPr>
        <w:t>.handle_events()调用</w:t>
      </w:r>
      <w:r>
        <w:rPr>
          <w:rFonts w:hint="default" w:ascii="微软雅黑" w:hAnsi="微软雅黑" w:eastAsia="微软雅黑" w:cs="微软雅黑"/>
          <w:lang w:val="en-US" w:eastAsia="zh-CN"/>
        </w:rPr>
        <w:t>Synchronous Event Demultiplexer（同步事件分离器）</w:t>
      </w:r>
      <w:r>
        <w:rPr>
          <w:rFonts w:hint="eastAsia" w:ascii="微软雅黑" w:hAnsi="微软雅黑" w:eastAsia="微软雅黑" w:cs="微软雅黑"/>
          <w:lang w:val="en-US" w:eastAsia="zh-CN"/>
        </w:rPr>
        <w:t>.select()监听资源列表上的事件，进入阻塞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当有事件产生时，</w:t>
      </w:r>
      <w:r>
        <w:rPr>
          <w:rFonts w:hint="default" w:ascii="微软雅黑" w:hAnsi="微软雅黑" w:eastAsia="微软雅黑" w:cs="微软雅黑"/>
          <w:lang w:val="en-US" w:eastAsia="zh-CN"/>
        </w:rPr>
        <w:t>Synchronous Event Demultiplexer</w:t>
      </w:r>
      <w:r>
        <w:rPr>
          <w:rFonts w:hint="eastAsia" w:ascii="微软雅黑" w:hAnsi="微软雅黑" w:eastAsia="微软雅黑" w:cs="微软雅黑"/>
          <w:lang w:val="en-US" w:eastAsia="zh-CN"/>
        </w:rPr>
        <w:t>.select()返回以产生事件的资源列表（handles）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Initiation Dispatcher</w:t>
      </w:r>
      <w:r>
        <w:rPr>
          <w:rFonts w:hint="eastAsia" w:ascii="微软雅黑" w:hAnsi="微软雅黑" w:eastAsia="微软雅黑" w:cs="微软雅黑"/>
          <w:lang w:val="en-US" w:eastAsia="zh-CN"/>
        </w:rPr>
        <w:t>.handle_events()循环调用对应的事件处理器的handle_type()方法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返回步骤4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F5F09"/>
    <w:multiLevelType w:val="singleLevel"/>
    <w:tmpl w:val="BD3F5F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346F1B"/>
    <w:rsid w:val="7902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2020-04-24T16:04:43Z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