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领域服务经常以 </w:t>
      </w:r>
      <w:r>
        <w:rPr>
          <w:rFonts w:hint="eastAsia" w:ascii="微软雅黑" w:hAnsi="微软雅黑" w:eastAsia="微软雅黑" w:cs="微软雅黑"/>
          <w:color w:val="FF0000"/>
        </w:rPr>
        <w:t>动词</w:t>
      </w:r>
      <w:r>
        <w:rPr>
          <w:rFonts w:hint="eastAsia" w:ascii="微软雅黑" w:hAnsi="微软雅黑" w:eastAsia="微软雅黑" w:cs="微软雅黑"/>
        </w:rPr>
        <w:t xml:space="preserve"> 命名，如FundsTransfer（资金转账）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如果有一个动作，会在很多地方调用，且将它应用到其他领域对象中都不合适，那么它可能是一个领域服务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有些领域服务会以Manager结尾，如LoginManager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服务操作是无状态的，即一定的输入就会有一定的输出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一般的领域服务基类声明如下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LoginManagerBase&lt;TUser, TRole&gt; where TUser:User, TRole:Role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这样做的好处是可以方便对登录这个领域服务进行扩展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关于应用服务和领域服务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应用服务职责：</w:t>
      </w:r>
    </w:p>
    <w:p>
      <w:pPr>
        <w:numPr>
          <w:ilvl w:val="0"/>
          <w:numId w:val="1"/>
        </w:num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处理输入输出</w:t>
      </w:r>
    </w:p>
    <w:p>
      <w:pPr>
        <w:numPr>
          <w:ilvl w:val="0"/>
          <w:numId w:val="1"/>
        </w:num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调用领域层（不组织领域逻辑）</w:t>
      </w:r>
    </w:p>
    <w:p>
      <w:pPr>
        <w:numPr>
          <w:ilvl w:val="0"/>
          <w:numId w:val="1"/>
        </w:num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调用基础设施层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领域服务职责：</w:t>
      </w:r>
    </w:p>
    <w:p>
      <w:pPr>
        <w:numPr>
          <w:ilvl w:val="0"/>
          <w:numId w:val="2"/>
        </w:num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组织领域逻辑</w:t>
      </w:r>
    </w:p>
    <w:p>
      <w:pPr>
        <w:ind w:left="84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问：怎样是组织领域逻辑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答：一些领域动作要一起调用才能完成这次请求，如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不是组织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If(a!=null){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Class1.action1()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If(b!=null){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Class2.action2()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是组织（所以if里的逻辑应该在领域层）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If(a!=null){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Class1.action1()</w:t>
      </w:r>
    </w:p>
    <w:p>
      <w:pPr>
        <w:ind w:left="84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Class2.action2()</w:t>
      </w:r>
    </w:p>
    <w:p>
      <w:pPr>
        <w:ind w:left="42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06F6F"/>
    <w:multiLevelType w:val="singleLevel"/>
    <w:tmpl w:val="92F06F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1E8814"/>
    <w:multiLevelType w:val="singleLevel"/>
    <w:tmpl w:val="FF1E88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2020-07-19T11:12:09Z</dcterms:created>
  <dc:creator>13736</dc:creator>
  <cp:lastModifiedBy>加载中...</cp:lastModifiedBy>
  <dcterms:modified xsi:type="dcterms:W3CDTF">2020-07-19T11:12:27Z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