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color w:val="FF0000"/>
          <w:lang w:val="en-US" w:eastAsia="zh-CN"/>
        </w:rPr>
      </w:pPr>
      <w:r>
        <w:rPr>
          <w:rFonts w:hint="default" w:ascii="微软雅黑" w:hAnsi="微软雅黑" w:eastAsia="微软雅黑" w:cs="微软雅黑"/>
          <w:lang w:val="en-US" w:eastAsia="zh-CN"/>
        </w:rPr>
        <w:t>应用程序域是.NET引入的一个新概念，它比进程所占用的资源要少，可以被看作是一个轻量级的进程。</w:t>
      </w:r>
      <w:r>
        <w:rPr>
          <w:rFonts w:hint="default" w:ascii="微软雅黑" w:hAnsi="微软雅黑" w:eastAsia="微软雅黑" w:cs="微软雅黑"/>
          <w:lang w:val="en-US" w:eastAsia="zh-CN"/>
        </w:rPr>
        <w:br w:type="textWrapping"/>
      </w:r>
      <w:r>
        <w:rPr>
          <w:rFonts w:hint="default" w:ascii="微软雅黑" w:hAnsi="微软雅黑" w:eastAsia="微软雅黑" w:cs="微软雅黑"/>
          <w:color w:val="FF0000"/>
          <w:lang w:val="en-US" w:eastAsia="zh-CN"/>
        </w:rPr>
        <w:t>在一个进程中可以包含多个应用程序域，一个应用程序域可以装载一个可执行程序（*.exe）或者多个程序集（*.dll）</w:t>
      </w:r>
    </w:p>
    <w:p>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应用程序域之间深度隔离，即使进程中的某个应用程序域出现错误，也不会影响其他应用程序域的正常运作</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当一个程序集同时被多个应用程序域调用时，会出现两种情况：</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第一种情况：CLR分别为不同的应用程序域加载此程序集。</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第二种情况：CLR把此程序集加载到所有的应用程序域之外，并实现程序集共享</w:t>
      </w:r>
      <w:bookmarkStart w:id="0" w:name="b1"/>
      <w:bookmarkEnd w:id="0"/>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w:t>
      </w: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AppDomain的属性与方法</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System命名空间存在AppDomain类，用</w:t>
      </w:r>
      <w:r>
        <w:rPr>
          <w:rFonts w:hint="eastAsia" w:ascii="微软雅黑" w:hAnsi="微软雅黑" w:eastAsia="微软雅黑" w:cs="微软雅黑"/>
          <w:lang w:val="en-US" w:eastAsia="zh-CN"/>
        </w:rPr>
        <w:t>于</w:t>
      </w:r>
      <w:r>
        <w:rPr>
          <w:rFonts w:hint="default" w:ascii="微软雅黑" w:hAnsi="微软雅黑" w:eastAsia="微软雅黑" w:cs="微软雅黑"/>
          <w:lang w:val="en-US" w:eastAsia="zh-CN"/>
        </w:rPr>
        <w:t>管理应用程序域。下面是AppDomain类的常用属性：</w:t>
      </w:r>
    </w:p>
    <w:tbl>
      <w:tblPr>
        <w:tblStyle w:val="4"/>
        <w:tblW w:w="9000" w:type="dxa"/>
        <w:tblInd w:w="0" w:type="dxa"/>
        <w:shd w:val="clear" w:color="auto" w:fill="28557E"/>
        <w:tblLayout w:type="autofit"/>
        <w:tblCellMar>
          <w:top w:w="15" w:type="dxa"/>
          <w:left w:w="15" w:type="dxa"/>
          <w:bottom w:w="15" w:type="dxa"/>
          <w:right w:w="15" w:type="dxa"/>
        </w:tblCellMar>
      </w:tblPr>
      <w:tblGrid>
        <w:gridCol w:w="2335"/>
        <w:gridCol w:w="6665"/>
      </w:tblGrid>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属性</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说明</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ActivationContext</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获取当前应用程序域的激活上下文。</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ApplicationIdentity</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获得应用程序域中的应用程序标识。</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BaseDirectory</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获取基目录。</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CurrentDomain</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获取当前 Thread 的当前应用程序域。</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Id</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获得一个整数，该整数唯一标识进程中的应用程序域。</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RelativeSearchPath</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获取相对于基目录的路径，在此程序集冲突解决程序应探测专用程序集。</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SetupInformation</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获取此实例的应用程序域配置信息。</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表2.0</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AppDomain类中有多个方法，可以用于创建一个新的应用程序域，或者执行应用程序域中的应用程序。</w:t>
      </w:r>
    </w:p>
    <w:tbl>
      <w:tblPr>
        <w:tblStyle w:val="4"/>
        <w:tblW w:w="9000" w:type="dxa"/>
        <w:tblInd w:w="0" w:type="dxa"/>
        <w:shd w:val="clear" w:color="auto" w:fill="28557E"/>
        <w:tblLayout w:type="autofit"/>
        <w:tblCellMar>
          <w:top w:w="15" w:type="dxa"/>
          <w:left w:w="15" w:type="dxa"/>
          <w:bottom w:w="15" w:type="dxa"/>
          <w:right w:w="15" w:type="dxa"/>
        </w:tblCellMar>
      </w:tblPr>
      <w:tblGrid>
        <w:gridCol w:w="2995"/>
        <w:gridCol w:w="6005"/>
      </w:tblGrid>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方法</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说明</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CreateDomain</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创建新的应用程序域。</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CreateInstance</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创建在指定程序集中定义的指定类型的新实例。</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DoCallBack</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w:t>
            </w:r>
            <w:r>
              <w:rPr>
                <w:rFonts w:hint="eastAsia" w:ascii="微软雅黑" w:hAnsi="微软雅黑" w:eastAsia="微软雅黑" w:cs="微软雅黑"/>
                <w:lang w:val="en-US" w:eastAsia="zh-CN"/>
              </w:rPr>
              <w:t>指定的</w:t>
            </w:r>
            <w:r>
              <w:rPr>
                <w:rFonts w:hint="default" w:ascii="微软雅黑" w:hAnsi="微软雅黑" w:eastAsia="微软雅黑" w:cs="微软雅黑"/>
                <w:lang w:val="en-US" w:eastAsia="zh-CN"/>
              </w:rPr>
              <w:t>应用程序域中执行</w:t>
            </w:r>
            <w:r>
              <w:rPr>
                <w:rFonts w:hint="eastAsia" w:ascii="微软雅黑" w:hAnsi="微软雅黑" w:eastAsia="微软雅黑" w:cs="微软雅黑"/>
                <w:lang w:val="en-US" w:eastAsia="zh-CN"/>
              </w:rPr>
              <w:t>本程序域的委托</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ExecuteAssembly</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执行指定文件中包含的程序集。</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ExecuteAssemblyByName</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执行程序集。</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GetAssemblies</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获取已加载到此应用程序域的执行上下文中的程序集。</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GetCurrentThreadId</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获取当前线程标识符。</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GetData</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根据指定名称，获取存储在程序域中的值</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IsDefaultAppDomain</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返回一个值，指示应用程序域是否是进程的默认应用程序域。</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SetData</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将数据保存到程序域中</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Load</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将 Assembly 加载到此应用程序域中。</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Unload</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卸载指定的应用程序域。</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表2.1</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AppDomain类中有多个事件，用于管理应用程序域生命周期中的不同部分。</w:t>
      </w:r>
    </w:p>
    <w:tbl>
      <w:tblPr>
        <w:tblStyle w:val="4"/>
        <w:tblW w:w="9000" w:type="dxa"/>
        <w:tblInd w:w="0" w:type="dxa"/>
        <w:shd w:val="clear" w:color="auto" w:fill="28557E"/>
        <w:tblLayout w:type="autofit"/>
        <w:tblCellMar>
          <w:top w:w="15" w:type="dxa"/>
          <w:left w:w="15" w:type="dxa"/>
          <w:bottom w:w="15" w:type="dxa"/>
          <w:right w:w="15" w:type="dxa"/>
        </w:tblCellMar>
      </w:tblPr>
      <w:tblGrid>
        <w:gridCol w:w="3612"/>
        <w:gridCol w:w="5388"/>
      </w:tblGrid>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事件</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说明</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AssemblyLoad</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在加载程序集时发生。</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AssemblyResolve</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在对程序集的解析失败时发生。</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DomainUnload</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在即将卸载 AppDomain 时发生。</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ProcessExit</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当默认应用程序域的父进程存在时发生。</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ReflectionOnlyAssemblyResolve</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当程序集的解析在只反射上下文中失败时发生。</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ResourceResolve</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当资源解析因资源不是程序集中的有效链接资源或嵌入资源而失败时发生。</w:t>
            </w:r>
          </w:p>
        </w:tc>
      </w:tr>
      <w:tr>
        <w:tblPrEx>
          <w:shd w:val="clear" w:color="auto" w:fill="28557E"/>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TypeResolve</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在对类型的解析失败时发生。</w:t>
            </w:r>
          </w:p>
        </w:tc>
      </w:tr>
      <w:tr>
        <w:tblPrEx>
          <w:tblCellMar>
            <w:top w:w="15" w:type="dxa"/>
            <w:left w:w="15" w:type="dxa"/>
            <w:bottom w:w="15" w:type="dxa"/>
            <w:right w:w="15"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UnhandledException</w:t>
            </w:r>
          </w:p>
        </w:tc>
        <w:tc>
          <w:tcPr>
            <w:tcW w:w="0" w:type="auto"/>
            <w:tcBorders>
              <w:top w:val="single" w:color="C0C0C0" w:sz="6" w:space="0"/>
              <w:left w:val="single" w:color="C0C0C0" w:sz="6" w:space="0"/>
              <w:bottom w:val="single" w:color="C0C0C0" w:sz="6" w:space="0"/>
              <w:right w:val="single" w:color="C0C0C0" w:sz="6" w:space="0"/>
            </w:tcBorders>
            <w:shd w:val="clear" w:color="auto" w:fill="28557E"/>
            <w:tcMar>
              <w:top w:w="120" w:type="dxa"/>
              <w:left w:w="210" w:type="dxa"/>
              <w:bottom w:w="120" w:type="dxa"/>
              <w:right w:w="21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当某个异常未被捕获时出现。</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表2.2</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下面将举例详细介绍一下AppDomain的使用方式</w:t>
      </w:r>
    </w:p>
    <w:p>
      <w:pPr>
        <w:rPr>
          <w:rFonts w:hint="default" w:ascii="微软雅黑" w:hAnsi="微软雅黑" w:eastAsia="微软雅黑" w:cs="微软雅黑"/>
          <w:lang w:val="en-US" w:eastAsia="zh-CN"/>
        </w:rPr>
      </w:pPr>
      <w:bookmarkStart w:id="1" w:name="b2"/>
      <w:bookmarkEnd w:id="1"/>
      <w:r>
        <w:rPr>
          <w:rFonts w:hint="default" w:ascii="微软雅黑" w:hAnsi="微软雅黑" w:eastAsia="微软雅黑" w:cs="微软雅黑"/>
          <w:lang w:val="en-US" w:eastAsia="zh-CN"/>
        </w:rPr>
        <w:t> </w:t>
      </w: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在AppDomain中加载程序集</w:t>
      </w:r>
    </w:p>
    <w:p>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通过CreateDomain方法可以建立一个新的应用程序域。</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下面的例子将使用CreateDomain建立一个应用程序域，并使用Load方法加载程序集Model.dll。最后使用GetAssemblies方法，列举此应用程序域中的所有程序集。</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static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void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args</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创建程序域 NewAppDomain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var</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CreateDomain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程序域 NewAppDomain 加载 Model.dll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Load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"Model"</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获取程序域以载入的程序集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foreach</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var</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assembly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GetAssemblies</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WriteLine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Format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"{0}</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assembly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FullName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ReadKey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运行结果</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5191125" cy="140970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5191125" cy="140970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注意：当加载程序集后，就无法把它从AppDomain中卸载，只能把整个AppDomain卸载。</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当需要在AppDomain加载可执行程序时，可以使用ExecuteAssembly方法。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bookmarkStart w:id="2" w:name="b3"/>
      <w:bookmarkEnd w:id="2"/>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当加载的程序集是 dll 时，dll 的 ModuleStart 方法会被运行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同理，加载的是 exe 时，其 main 方法会被运行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ExecuteAssembly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"Example.exe"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w:t>
      </w: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卸载AppDomain</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通过Unload可以卸载AppDomain，卸载时将会触发DomainUnload事件。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static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void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args</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新建名为 NewAppDomain 的应用程序域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CreateDomain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设置其 AssemblyLoad 事件处理方法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AssemblyLoad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obj</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WriteLine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Format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"{0} is loading!"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LoadedAssembly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GetName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设置其 DomainUnload 事件处理方法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DomainUnload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obj</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WriteLine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 Unload!"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加载程序集</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Load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"Model"</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模拟操作</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for</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int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0</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&lt;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5</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WriteLine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Do Work.......!"</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卸载AppDomain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Unload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newAppDomain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ReadKey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运行结果</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5124450" cy="139065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5124450" cy="1390650"/>
                    </a:xfrm>
                    <a:prstGeom prst="rect">
                      <a:avLst/>
                    </a:prstGeom>
                    <a:noFill/>
                    <a:ln w="9525">
                      <a:noFill/>
                    </a:ln>
                  </pic:spPr>
                </pic:pic>
              </a:graphicData>
            </a:graphic>
          </wp:inline>
        </w:drawing>
      </w:r>
    </w:p>
    <w:p>
      <w:pPr>
        <w:rPr>
          <w:rFonts w:hint="default" w:ascii="微软雅黑" w:hAnsi="微软雅黑" w:eastAsia="微软雅黑" w:cs="微软雅黑"/>
          <w:lang w:val="en-US" w:eastAsia="zh-CN"/>
        </w:rPr>
      </w:pPr>
      <w:bookmarkStart w:id="3" w:name="b4"/>
      <w:bookmarkEnd w:id="3"/>
      <w:r>
        <w:rPr>
          <w:rFonts w:hint="default" w:ascii="微软雅黑" w:hAnsi="微软雅黑" w:eastAsia="微软雅黑" w:cs="微软雅黑"/>
          <w:lang w:val="en-US" w:eastAsia="zh-CN"/>
        </w:rPr>
        <w:t> </w:t>
      </w: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在AppDomain中</w:t>
      </w:r>
      <w:r>
        <w:rPr>
          <w:rFonts w:hint="eastAsia" w:ascii="微软雅黑" w:hAnsi="微软雅黑" w:eastAsia="微软雅黑" w:cs="微软雅黑"/>
          <w:b/>
          <w:bCs/>
          <w:lang w:val="en-US" w:eastAsia="zh-CN"/>
        </w:rPr>
        <w:t>实例</w:t>
      </w:r>
      <w:r>
        <w:rPr>
          <w:rFonts w:hint="default" w:ascii="微软雅黑" w:hAnsi="微软雅黑" w:eastAsia="微软雅黑" w:cs="微软雅黑"/>
          <w:b/>
          <w:bCs/>
          <w:lang w:val="en-US" w:eastAsia="zh-CN"/>
        </w:rPr>
        <w:t>指定类的对象</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使用CreateInstance方法，能</w:t>
      </w:r>
      <w:r>
        <w:rPr>
          <w:rFonts w:hint="eastAsia" w:ascii="微软雅黑" w:hAnsi="微软雅黑" w:eastAsia="微软雅黑" w:cs="微软雅黑"/>
          <w:lang w:val="en-US" w:eastAsia="zh-CN"/>
        </w:rPr>
        <w:t>实例</w:t>
      </w:r>
      <w:r>
        <w:rPr>
          <w:rFonts w:hint="default" w:ascii="微软雅黑" w:hAnsi="微软雅黑" w:eastAsia="微软雅黑" w:cs="微软雅黑"/>
          <w:lang w:val="en-US" w:eastAsia="zh-CN"/>
        </w:rPr>
        <w:t>指定类的对像。</w:t>
      </w: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但使用此方法将返回一个ObjectHandle对象，若要将此值转化为原类型，可调用Unwrap方法。</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下面例子会</w:t>
      </w:r>
      <w:r>
        <w:rPr>
          <w:rFonts w:hint="eastAsia" w:ascii="微软雅黑" w:hAnsi="微软雅黑" w:eastAsia="微软雅黑" w:cs="微软雅黑"/>
          <w:lang w:val="en-US" w:eastAsia="zh-CN"/>
        </w:rPr>
        <w:t>实例</w:t>
      </w:r>
      <w:r>
        <w:rPr>
          <w:rFonts w:hint="default" w:ascii="微软雅黑" w:hAnsi="微软雅黑" w:eastAsia="微软雅黑" w:cs="微软雅黑"/>
          <w:lang w:val="en-US" w:eastAsia="zh-CN"/>
        </w:rPr>
        <w:t>Model.dll程序集中的Model.Person对象。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namespace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public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class</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Program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static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void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args</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实例对象 Model.Person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var</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AppDomain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CurrentDomain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CreateInstance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"Model"</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"Model.Person"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Unwrap</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ID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1</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Name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"Leslie"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Age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29</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WriteLine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Format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"{0}'s age is {1}!"</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Name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Age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Console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ReadKey</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namespace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Model</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public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class</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Person</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public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int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ID</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get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set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public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string</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Name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get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set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pPr>
      <w:bookmarkStart w:id="4" w:name="_GoBack"/>
      <w:bookmarkEnd w:id="4"/>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public</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int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Age</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get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set</w:t>
      </w: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000000" w:themeColor="text1"/>
          <w:kern w:val="0"/>
          <w:sz w:val="21"/>
          <w:szCs w:val="21"/>
          <w:shd w:val="clear" w:fill="1E1E1E"/>
          <w:lang w:val="en-US" w:eastAsia="zh-CN" w:bidi="ar"/>
          <w14:textFill>
            <w14:solidFill>
              <w14:schemeClr w14:val="tx1"/>
            </w14:solidFill>
          </w14:textFill>
        </w:rPr>
        <w:t>}</w:t>
      </w:r>
    </w:p>
    <w:p>
      <w:p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A3694"/>
    <w:rsid w:val="36687EB5"/>
    <w:rsid w:val="49BF2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000000" w:themeColor="text1"/>
      <w:kern w:val="2"/>
      <w:sz w:val="21"/>
      <w:szCs w:val="24"/>
      <w:lang w:val="en-US" w:eastAsia="zh-CN" w:bidi="ar-SA"/>
      <w14:textFill>
        <w14:solidFill>
          <w14:schemeClr w14:val="tx1"/>
        </w14:solidFill>
      </w14:textFill>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2020-04-26T10:11:34Z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