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进程是一个独立的资源分配单元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但是，进程不是孤立的，不同的进程需要进行信息的交互和状态的传递等，因此需要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instrText xml:space="preserve"> HYPERLINK "http://baike.baidu.com/link?url=onUmRVBEvZGdNWGePdUzKeDs8YmyGC-vB3wscH9P6apmFoz6OZW9N8THi07FfrrUeSNFOvVS_Y_17dt3dFQA7K" </w:instrTex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t>进程间通信( IPC：Inter Processes Communication )</w:t>
      </w:r>
      <w:r>
        <w:rPr>
          <w:rFonts w:hint="eastAsia" w:ascii="微软雅黑" w:hAnsi="微软雅黑" w:eastAsia="微软雅黑" w:cs="微软雅黑"/>
          <w:color w:val="CA0000"/>
          <w:sz w:val="20"/>
          <w:szCs w:val="20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0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Style w:val="5"/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Linux 操作系统支持的主要进</w:t>
      </w: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程间通信的通信机制：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152900" cy="3067050"/>
            <wp:effectExtent l="0" t="0" r="762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1B59AB"/>
    <w:rsid w:val="7DBC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2019-09-20T01:11:00Z</dcterms:created>
  <dc:creator>Yardi</dc:creator>
  <cp:lastModifiedBy>加载中...</cp:lastModifiedBy>
  <dcterms:modified xsi:type="dcterms:W3CDTF">2020-04-28T02:07:32Z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