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原文地址：https://www.cnblogs.com/qdhxhz/p/8910174.html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假如 www.helloworld.com 站点有好几个webapp，finance（金融）、product（产品）、admin（用户中心）。访问这些应用的方式通过上下文(context)来进行区分: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www.helloworld.com/finance/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www.helloworld.com/product/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"http://www.helloworld.com/admin/"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</w:rPr>
        <w:t>www.helloworld.com/admin/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http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#此处省略一些基本配置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upstream product_server{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server www.helloworld.com:8081;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upstream admin_server{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server www.helloworld.com:8082;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upstream finance_server{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server www.helloworld.com:8083;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server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#此处省略一些基本配置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#默认指向product的server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location /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proxy_pass http://product_server;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location /product/{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proxy_pass http://product_server;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location /admin/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proxy_pass http://admin_server;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location /finance/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proxy_pass http://finance_server;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65D2A"/>
    <w:rsid w:val="4CC0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2020-02-18T02:43:19Z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